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D2A921" w14:textId="7A912543" w:rsidR="008356A6" w:rsidRDefault="00072A07" w:rsidP="00072A07">
      <w:pPr>
        <w:pStyle w:val="Heading1"/>
      </w:pPr>
      <w:r>
        <w:t xml:space="preserve">COMMITTEE ON </w:t>
      </w:r>
      <w:r w:rsidR="00F17ACB">
        <w:t>Animal Emergency management</w:t>
      </w:r>
    </w:p>
    <w:p w14:paraId="082CFC8C" w14:textId="4FBAE1C2" w:rsidR="00072A07" w:rsidRDefault="00072A07" w:rsidP="00072A07">
      <w:pPr>
        <w:jc w:val="center"/>
      </w:pPr>
      <w:r>
        <w:t>Chair:</w:t>
      </w:r>
      <w:r w:rsidR="00F17ACB">
        <w:t xml:space="preserve"> Sara McReynolds</w:t>
      </w:r>
    </w:p>
    <w:p w14:paraId="0AAF48FD" w14:textId="4A2C23A8" w:rsidR="00072A07" w:rsidRDefault="00072A07" w:rsidP="00072A07">
      <w:pPr>
        <w:jc w:val="center"/>
      </w:pPr>
      <w:r>
        <w:t>Vice Chair:</w:t>
      </w:r>
      <w:r w:rsidR="00F17ACB">
        <w:t xml:space="preserve"> Cheryl Eia</w:t>
      </w:r>
    </w:p>
    <w:p w14:paraId="334840E6" w14:textId="77777777" w:rsidR="00072A07" w:rsidRDefault="00072A07" w:rsidP="00072A07">
      <w:pPr>
        <w:jc w:val="center"/>
      </w:pPr>
    </w:p>
    <w:p w14:paraId="5BABA89B" w14:textId="3ECCA285" w:rsidR="00072A07" w:rsidRDefault="00072A07" w:rsidP="00072A07">
      <w:pPr>
        <w:jc w:val="center"/>
      </w:pPr>
      <w:r>
        <w:t>[USAHA Staff will enter your committee roster]</w:t>
      </w:r>
    </w:p>
    <w:p w14:paraId="1BABDEF5" w14:textId="77777777" w:rsidR="0095554B" w:rsidRDefault="0095554B" w:rsidP="00072A07">
      <w:pPr>
        <w:jc w:val="center"/>
      </w:pPr>
    </w:p>
    <w:p w14:paraId="07CD87DD" w14:textId="76C9BBD6" w:rsidR="0095554B" w:rsidRDefault="0095554B" w:rsidP="0095554B">
      <w:pPr>
        <w:ind w:firstLine="360"/>
      </w:pPr>
      <w:r>
        <w:t xml:space="preserve">The Committee met during the </w:t>
      </w:r>
      <w:r w:rsidR="00F17ACB">
        <w:t>2024</w:t>
      </w:r>
      <w:r>
        <w:t xml:space="preserve"> Annual Meeting in </w:t>
      </w:r>
      <w:r w:rsidR="00F17ACB">
        <w:t>Nashville, TN</w:t>
      </w:r>
      <w:r>
        <w:t xml:space="preserve"> on October </w:t>
      </w:r>
      <w:r w:rsidR="00F17ACB">
        <w:t>14</w:t>
      </w:r>
      <w:r>
        <w:t xml:space="preserve">. There were </w:t>
      </w:r>
      <w:r w:rsidR="004737AC">
        <w:t>approximately 48</w:t>
      </w:r>
      <w:r>
        <w:t xml:space="preserve"> members and </w:t>
      </w:r>
      <w:r w:rsidR="004737AC">
        <w:t>34</w:t>
      </w:r>
      <w:r>
        <w:t xml:space="preserve"> guests in attendance.</w:t>
      </w:r>
    </w:p>
    <w:p w14:paraId="0433EB78" w14:textId="77777777" w:rsidR="00F17ACB" w:rsidRDefault="00F17ACB" w:rsidP="0095554B">
      <w:pPr>
        <w:ind w:firstLine="360"/>
      </w:pPr>
    </w:p>
    <w:p w14:paraId="6773F01E" w14:textId="77777777" w:rsidR="00F17ACB" w:rsidRPr="00F17ACB" w:rsidRDefault="00F17ACB" w:rsidP="00F17ACB">
      <w:pPr>
        <w:ind w:firstLine="360"/>
        <w:rPr>
          <w:b/>
        </w:rPr>
      </w:pPr>
      <w:r w:rsidRPr="00F17ACB">
        <w:rPr>
          <w:b/>
        </w:rPr>
        <w:t>Committee Business:</w:t>
      </w:r>
    </w:p>
    <w:p w14:paraId="65CFAA4E" w14:textId="77777777" w:rsidR="00F17ACB" w:rsidRPr="00F17ACB" w:rsidRDefault="00F17ACB" w:rsidP="00F17ACB">
      <w:pPr>
        <w:ind w:firstLine="360"/>
        <w:rPr>
          <w:iCs/>
        </w:rPr>
      </w:pPr>
    </w:p>
    <w:p w14:paraId="588AD0CD" w14:textId="4A2854AF" w:rsidR="00782E57" w:rsidRPr="004A49FE" w:rsidRDefault="00F17ACB" w:rsidP="001F0F16">
      <w:pPr>
        <w:rPr>
          <w:rFonts w:cs="Arial"/>
        </w:rPr>
      </w:pPr>
      <w:r w:rsidRPr="00F17ACB">
        <w:rPr>
          <w:iCs/>
        </w:rPr>
        <w:t>The Committee reviewed prev</w:t>
      </w:r>
      <w:r w:rsidR="00782E57">
        <w:rPr>
          <w:iCs/>
        </w:rPr>
        <w:t>ious</w:t>
      </w:r>
      <w:r w:rsidRPr="00F17ACB">
        <w:rPr>
          <w:iCs/>
        </w:rPr>
        <w:t xml:space="preserve"> resolutions</w:t>
      </w:r>
      <w:r w:rsidR="00782E57">
        <w:rPr>
          <w:iCs/>
        </w:rPr>
        <w:t xml:space="preserve"> and the final response regarding those resolutions.</w:t>
      </w:r>
      <w:r w:rsidR="001F0F16">
        <w:rPr>
          <w:iCs/>
        </w:rPr>
        <w:t xml:space="preserve"> The Committee voted to respond to the final response </w:t>
      </w:r>
      <w:r w:rsidR="001F0F16" w:rsidRPr="001F0F16">
        <w:rPr>
          <w:iCs/>
        </w:rPr>
        <w:t xml:space="preserve">to </w:t>
      </w:r>
      <w:r w:rsidR="001F0F16" w:rsidRPr="001F0F16">
        <w:rPr>
          <w:rFonts w:cs="Arial"/>
        </w:rPr>
        <w:t>Resolution 1 2023: FMD National Movement Standstill Exemptions: Bovine Germplasm</w:t>
      </w:r>
      <w:r w:rsidR="001F0F16" w:rsidRPr="001F0F16">
        <w:rPr>
          <w:rFonts w:cs="Arial"/>
        </w:rPr>
        <w:t xml:space="preserve"> as the r</w:t>
      </w:r>
      <w:r w:rsidR="001F0F16" w:rsidRPr="001F0F16">
        <w:rPr>
          <w:rFonts w:cs="Arial"/>
        </w:rPr>
        <w:t xml:space="preserve">esponse is sufficient for the current time; however additional follow-up will be needed. a. Recommend timeframe for follow-up: Annual updates on progress requested. We recognize progress has been made. </w:t>
      </w:r>
      <w:proofErr w:type="gramStart"/>
      <w:r w:rsidR="001F0F16" w:rsidRPr="001F0F16">
        <w:rPr>
          <w:rFonts w:cs="Arial"/>
        </w:rPr>
        <w:t>In light of</w:t>
      </w:r>
      <w:proofErr w:type="gramEnd"/>
      <w:r w:rsidR="001F0F16" w:rsidRPr="001F0F16">
        <w:rPr>
          <w:rFonts w:cs="Arial"/>
        </w:rPr>
        <w:t xml:space="preserve"> the current H5N1 response in dairy cattle, delays in assay deployment in the midst of an outbreak may hinder disease control and elimination opportunities. Proactively taking steps to support NAHLN labs with the diagnostic tools proactively will support decision makers and the bovine industry. </w:t>
      </w:r>
      <w:r w:rsidR="001F0F16" w:rsidRPr="001F0F16">
        <w:rPr>
          <w:rFonts w:cs="Arial"/>
        </w:rPr>
        <w:t xml:space="preserve">The Committee voted to respond to </w:t>
      </w:r>
      <w:r w:rsidR="00782E57" w:rsidRPr="001F0F16">
        <w:rPr>
          <w:rFonts w:cs="Arial"/>
        </w:rPr>
        <w:t>Resolution 2 2023: Movements of in vivo-derived Bovine Embryos in an FMD Outbreak</w:t>
      </w:r>
      <w:r w:rsidR="001F0F16" w:rsidRPr="001F0F16">
        <w:rPr>
          <w:rFonts w:cs="Arial"/>
        </w:rPr>
        <w:t xml:space="preserve"> as r</w:t>
      </w:r>
      <w:r w:rsidR="001F0F16" w:rsidRPr="001F0F16">
        <w:rPr>
          <w:rFonts w:cs="Arial"/>
        </w:rPr>
        <w:t>esponse is unsatisfactory; continued follow-up requested. a. Recommend course of action: Annual updates on progress requested with a proposed timeline and resources needed to accomplish the various steps; if dependent on budgetary needs by FADDL and/or upon NBAF stand-up for animal studies, describing bench top research options worldwide and next steps within USDA is appreciated so that the bovine industry and laboratories can use their voice to support APHIS VS pursuit of additional diagnostic tools for the cattle industry. The Committee voted to respond to</w:t>
      </w:r>
      <w:r w:rsidR="001F0F16" w:rsidRPr="001F0F16">
        <w:rPr>
          <w:rFonts w:cs="Arial"/>
        </w:rPr>
        <w:t xml:space="preserve"> </w:t>
      </w:r>
      <w:r w:rsidR="00782E57" w:rsidRPr="001F0F16">
        <w:rPr>
          <w:rFonts w:cs="Arial"/>
        </w:rPr>
        <w:t>Resolution 11 2023: FMD Diagnostics – Serology Assay Deployment to NAHLN Laboratories</w:t>
      </w:r>
      <w:r w:rsidR="001F0F16" w:rsidRPr="001F0F16">
        <w:rPr>
          <w:rFonts w:cs="Arial"/>
        </w:rPr>
        <w:t xml:space="preserve"> and </w:t>
      </w:r>
      <w:r w:rsidR="00782E57" w:rsidRPr="001F0F16">
        <w:rPr>
          <w:rFonts w:cs="Arial"/>
        </w:rPr>
        <w:t>Resolution 12 2023: FMD Diagnostics – Oral Swab Deviation for a New Population of Animals</w:t>
      </w:r>
      <w:r w:rsidR="001F0F16" w:rsidRPr="001F0F16">
        <w:rPr>
          <w:rFonts w:cs="Arial"/>
        </w:rPr>
        <w:t xml:space="preserve"> as the r</w:t>
      </w:r>
      <w:r w:rsidR="001F0F16" w:rsidRPr="001F0F16">
        <w:rPr>
          <w:rFonts w:cs="Arial"/>
        </w:rPr>
        <w:t>esponse is unsatisfactory; continued follow-up requested. Recommend course of action: The response by USDA APHIS VS indicates that the initial resolution was not understood. This does not pertain to restocking premises in control zones. It also does not pertain to ASF – it is FMD. (errors noted in green highlight) The FMD Response Plan Draft October 2020 was quoted in the original resolution as it pertained to guidance on a movement standstill</w:t>
      </w:r>
      <w:r w:rsidR="001F0F16" w:rsidRPr="004A49FE">
        <w:rPr>
          <w:rFonts w:cs="Arial"/>
        </w:rPr>
        <w:t>.</w:t>
      </w:r>
      <w:r w:rsidR="001F0F16" w:rsidRPr="001F0F16">
        <w:rPr>
          <w:rFonts w:cs="Arial"/>
        </w:rPr>
        <w:t xml:space="preserve"> </w:t>
      </w:r>
      <w:r w:rsidR="001F0F16" w:rsidRPr="004A49FE">
        <w:rPr>
          <w:rFonts w:cs="Arial"/>
        </w:rPr>
        <w:t xml:space="preserve">The Committee voted to consider the </w:t>
      </w:r>
      <w:r w:rsidR="00782E57" w:rsidRPr="004A49FE">
        <w:rPr>
          <w:rFonts w:cs="Arial"/>
        </w:rPr>
        <w:t xml:space="preserve">Resolution 15 2023: Emergency Management Assistance Compacts for Agriculture </w:t>
      </w:r>
      <w:r w:rsidR="001F0F16" w:rsidRPr="004A49FE">
        <w:rPr>
          <w:rFonts w:cs="Arial"/>
        </w:rPr>
        <w:t xml:space="preserve">as completed.  The Committee voted to table the response to </w:t>
      </w:r>
      <w:r w:rsidR="00782E57" w:rsidRPr="004A49FE">
        <w:rPr>
          <w:rFonts w:cs="Arial"/>
        </w:rPr>
        <w:t>Resolution 16 2023: FMD Vaccine Distribution – National Veterinary Stockpile Partnership with an Independent Vaccine Distribution Company</w:t>
      </w:r>
      <w:r w:rsidR="001F0F16" w:rsidRPr="004A49FE">
        <w:rPr>
          <w:rFonts w:cs="Arial"/>
        </w:rPr>
        <w:t xml:space="preserve"> until a future virtual meeting. </w:t>
      </w:r>
    </w:p>
    <w:p w14:paraId="7B884227" w14:textId="77777777" w:rsidR="00F17ACB" w:rsidRPr="00056D13" w:rsidRDefault="00F17ACB" w:rsidP="00056D13">
      <w:pPr>
        <w:rPr>
          <w:rFonts w:cs="Arial"/>
          <w:sz w:val="22"/>
          <w:szCs w:val="22"/>
        </w:rPr>
      </w:pPr>
    </w:p>
    <w:p w14:paraId="26BC2F2D" w14:textId="77777777" w:rsidR="006E00B8" w:rsidRPr="00BB084B" w:rsidRDefault="006E00B8" w:rsidP="00056D13">
      <w:pPr>
        <w:rPr>
          <w:rFonts w:cs="Arial"/>
          <w:b/>
          <w:bCs/>
        </w:rPr>
      </w:pPr>
      <w:r w:rsidRPr="00BB084B">
        <w:rPr>
          <w:rFonts w:cs="Arial"/>
          <w:b/>
          <w:bCs/>
        </w:rPr>
        <w:t>Report from EMAC Workgroup</w:t>
      </w:r>
    </w:p>
    <w:p w14:paraId="3E31476C" w14:textId="0DCB0B40" w:rsidR="006E00B8" w:rsidRDefault="00BB084B" w:rsidP="00056D13">
      <w:pPr>
        <w:rPr>
          <w:rFonts w:cs="Arial"/>
        </w:rPr>
      </w:pPr>
      <w:r>
        <w:rPr>
          <w:rFonts w:cs="Arial"/>
        </w:rPr>
        <w:t xml:space="preserve">Dr. </w:t>
      </w:r>
      <w:r w:rsidR="006E00B8">
        <w:rPr>
          <w:rFonts w:cs="Arial"/>
        </w:rPr>
        <w:t>Sara</w:t>
      </w:r>
      <w:r>
        <w:rPr>
          <w:rFonts w:cs="Arial"/>
        </w:rPr>
        <w:t>h</w:t>
      </w:r>
      <w:r w:rsidR="006E00B8">
        <w:rPr>
          <w:rFonts w:cs="Arial"/>
        </w:rPr>
        <w:t xml:space="preserve"> Bailey</w:t>
      </w:r>
      <w:r>
        <w:rPr>
          <w:rFonts w:cs="Arial"/>
        </w:rPr>
        <w:t>, Assistant State Veterinarian/Emergency Coordinator, Arizona Department of Agriculture</w:t>
      </w:r>
    </w:p>
    <w:p w14:paraId="6F888714" w14:textId="77777777" w:rsidR="006E00B8" w:rsidRDefault="006E00B8" w:rsidP="00056D13">
      <w:pPr>
        <w:rPr>
          <w:rFonts w:cs="Arial"/>
        </w:rPr>
      </w:pPr>
    </w:p>
    <w:p w14:paraId="08CB9882" w14:textId="038DBC96" w:rsidR="00056D13" w:rsidRPr="00A7131B" w:rsidRDefault="00056D13" w:rsidP="00056D13">
      <w:pPr>
        <w:rPr>
          <w:rFonts w:cs="Arial"/>
        </w:rPr>
      </w:pPr>
      <w:r w:rsidRPr="00A7131B">
        <w:rPr>
          <w:rFonts w:cs="Arial"/>
        </w:rPr>
        <w:t xml:space="preserve">At the USAHA 2023 Annual Meeting, the USAHA Board of Directors approved a resolution submitted by the Committee on Animal Emergency Management (CAEM) requesting the United States Department of Agriculture, Animal and Plant Health Inspection Service, Veterinary Services (USDA APHIS VS) to “participate on a working group of  the [CAEM] to review the existing state Emergency Management Assistance Compact (EMAC) request structure and assist states in creating a document that develops how animal agricultural EMAC requests can be made with current USDA-APHIS-VS funding structures when animal disease management events occur.”  </w:t>
      </w:r>
    </w:p>
    <w:p w14:paraId="05A65E50" w14:textId="77777777" w:rsidR="00056D13" w:rsidRPr="00A7131B" w:rsidRDefault="00056D13" w:rsidP="00056D13">
      <w:pPr>
        <w:rPr>
          <w:rFonts w:cs="Arial"/>
        </w:rPr>
      </w:pPr>
    </w:p>
    <w:p w14:paraId="5A7CE78C" w14:textId="77777777" w:rsidR="00056D13" w:rsidRPr="00A7131B" w:rsidRDefault="00056D13" w:rsidP="00056D13">
      <w:pPr>
        <w:rPr>
          <w:rFonts w:cs="Arial"/>
        </w:rPr>
      </w:pPr>
      <w:r w:rsidRPr="00A7131B">
        <w:rPr>
          <w:rFonts w:cs="Arial"/>
        </w:rPr>
        <w:t>This working group was to be comprised of “three state animal health officials, three EMAC subject matter experts, and three USDA-APHIS-VS officials” with a report of the findings to CAEM at the next USAHA meeting.</w:t>
      </w:r>
    </w:p>
    <w:p w14:paraId="04CBC074" w14:textId="77777777" w:rsidR="00056D13" w:rsidRPr="00A7131B" w:rsidRDefault="00056D13" w:rsidP="00056D13">
      <w:pPr>
        <w:rPr>
          <w:rFonts w:cs="Arial"/>
        </w:rPr>
      </w:pPr>
    </w:p>
    <w:p w14:paraId="17A2C669" w14:textId="77777777" w:rsidR="00056D13" w:rsidRPr="00A7131B" w:rsidRDefault="00056D13" w:rsidP="00056D13">
      <w:pPr>
        <w:rPr>
          <w:rFonts w:cs="Arial"/>
        </w:rPr>
      </w:pPr>
      <w:r w:rsidRPr="00A7131B">
        <w:rPr>
          <w:rFonts w:cs="Arial"/>
        </w:rPr>
        <w:t xml:space="preserve">USDA APHIS VS responded to the request by committing to provide representation on the working group.  Working group members were: </w:t>
      </w:r>
    </w:p>
    <w:p w14:paraId="5AA25A52" w14:textId="77777777" w:rsidR="00056D13" w:rsidRPr="00A7131B" w:rsidRDefault="00056D13" w:rsidP="00056D13">
      <w:pPr>
        <w:rPr>
          <w:rFonts w:cs="Arial"/>
        </w:rPr>
      </w:pPr>
    </w:p>
    <w:tbl>
      <w:tblPr>
        <w:tblStyle w:val="TableGrid"/>
        <w:tblW w:w="0" w:type="auto"/>
        <w:tblLook w:val="04A0" w:firstRow="1" w:lastRow="0" w:firstColumn="1" w:lastColumn="0" w:noHBand="0" w:noVBand="1"/>
      </w:tblPr>
      <w:tblGrid>
        <w:gridCol w:w="4675"/>
        <w:gridCol w:w="4675"/>
      </w:tblGrid>
      <w:tr w:rsidR="00056D13" w:rsidRPr="00A7131B" w14:paraId="016C7ECA" w14:textId="77777777" w:rsidTr="005E11C4">
        <w:tc>
          <w:tcPr>
            <w:tcW w:w="4675" w:type="dxa"/>
          </w:tcPr>
          <w:p w14:paraId="216FF420" w14:textId="77777777" w:rsidR="00056D13" w:rsidRPr="00A7131B" w:rsidRDefault="00056D13" w:rsidP="005E11C4">
            <w:pPr>
              <w:rPr>
                <w:rFonts w:ascii="Arial" w:hAnsi="Arial" w:cs="Arial"/>
                <w:sz w:val="20"/>
                <w:szCs w:val="20"/>
              </w:rPr>
            </w:pPr>
            <w:r w:rsidRPr="00A7131B">
              <w:rPr>
                <w:rFonts w:ascii="Arial" w:hAnsi="Arial" w:cs="Arial"/>
                <w:sz w:val="20"/>
                <w:szCs w:val="20"/>
              </w:rPr>
              <w:t>Eric Balcerzak – USDA</w:t>
            </w:r>
          </w:p>
        </w:tc>
        <w:tc>
          <w:tcPr>
            <w:tcW w:w="4675" w:type="dxa"/>
          </w:tcPr>
          <w:p w14:paraId="5EF53E86" w14:textId="77777777" w:rsidR="00056D13" w:rsidRPr="00A7131B" w:rsidRDefault="00056D13" w:rsidP="005E11C4">
            <w:pPr>
              <w:rPr>
                <w:rFonts w:ascii="Arial" w:hAnsi="Arial" w:cs="Arial"/>
                <w:sz w:val="20"/>
                <w:szCs w:val="20"/>
              </w:rPr>
            </w:pPr>
            <w:r w:rsidRPr="00A7131B">
              <w:rPr>
                <w:rFonts w:ascii="Arial" w:hAnsi="Arial" w:cs="Arial"/>
                <w:sz w:val="20"/>
                <w:szCs w:val="20"/>
              </w:rPr>
              <w:t>Arria Cheeley – USDA</w:t>
            </w:r>
          </w:p>
        </w:tc>
      </w:tr>
      <w:tr w:rsidR="00056D13" w:rsidRPr="00A7131B" w14:paraId="21C96171" w14:textId="77777777" w:rsidTr="005E11C4">
        <w:tc>
          <w:tcPr>
            <w:tcW w:w="4675" w:type="dxa"/>
          </w:tcPr>
          <w:p w14:paraId="3A48B245" w14:textId="77777777" w:rsidR="00056D13" w:rsidRPr="00A7131B" w:rsidRDefault="00056D13" w:rsidP="005E11C4">
            <w:pPr>
              <w:rPr>
                <w:rFonts w:ascii="Arial" w:hAnsi="Arial" w:cs="Arial"/>
                <w:sz w:val="20"/>
                <w:szCs w:val="20"/>
              </w:rPr>
            </w:pPr>
            <w:r w:rsidRPr="00A7131B">
              <w:rPr>
                <w:rFonts w:ascii="Arial" w:hAnsi="Arial" w:cs="Arial"/>
                <w:sz w:val="20"/>
                <w:szCs w:val="20"/>
              </w:rPr>
              <w:t>Lisa Quiroz – CDFA</w:t>
            </w:r>
          </w:p>
        </w:tc>
        <w:tc>
          <w:tcPr>
            <w:tcW w:w="4675" w:type="dxa"/>
          </w:tcPr>
          <w:p w14:paraId="11EBE553" w14:textId="77777777" w:rsidR="00056D13" w:rsidRPr="00A7131B" w:rsidRDefault="00056D13" w:rsidP="005E11C4">
            <w:pPr>
              <w:rPr>
                <w:rFonts w:ascii="Arial" w:hAnsi="Arial" w:cs="Arial"/>
                <w:sz w:val="20"/>
                <w:szCs w:val="20"/>
              </w:rPr>
            </w:pPr>
            <w:r w:rsidRPr="00A7131B">
              <w:rPr>
                <w:rFonts w:ascii="Arial" w:hAnsi="Arial" w:cs="Arial"/>
                <w:sz w:val="20"/>
                <w:szCs w:val="20"/>
              </w:rPr>
              <w:t>Leianna Tucker – FDACS</w:t>
            </w:r>
          </w:p>
        </w:tc>
      </w:tr>
      <w:tr w:rsidR="00056D13" w:rsidRPr="00A7131B" w14:paraId="49E63D6B" w14:textId="77777777" w:rsidTr="005E11C4">
        <w:tc>
          <w:tcPr>
            <w:tcW w:w="4675" w:type="dxa"/>
          </w:tcPr>
          <w:p w14:paraId="45AC000C" w14:textId="77777777" w:rsidR="00056D13" w:rsidRPr="00A7131B" w:rsidRDefault="00056D13" w:rsidP="005E11C4">
            <w:pPr>
              <w:rPr>
                <w:rFonts w:ascii="Arial" w:hAnsi="Arial" w:cs="Arial"/>
                <w:sz w:val="20"/>
                <w:szCs w:val="20"/>
              </w:rPr>
            </w:pPr>
            <w:r w:rsidRPr="00A7131B">
              <w:rPr>
                <w:rFonts w:ascii="Arial" w:hAnsi="Arial" w:cs="Arial"/>
                <w:sz w:val="20"/>
                <w:szCs w:val="20"/>
              </w:rPr>
              <w:t>Michael Neault – CULPH</w:t>
            </w:r>
          </w:p>
        </w:tc>
        <w:tc>
          <w:tcPr>
            <w:tcW w:w="4675" w:type="dxa"/>
          </w:tcPr>
          <w:p w14:paraId="728A9796" w14:textId="77777777" w:rsidR="00056D13" w:rsidRPr="00A7131B" w:rsidRDefault="00056D13" w:rsidP="005E11C4">
            <w:pPr>
              <w:rPr>
                <w:rFonts w:ascii="Arial" w:hAnsi="Arial" w:cs="Arial"/>
                <w:sz w:val="20"/>
                <w:szCs w:val="20"/>
              </w:rPr>
            </w:pPr>
            <w:r w:rsidRPr="00A7131B">
              <w:rPr>
                <w:rFonts w:ascii="Arial" w:hAnsi="Arial" w:cs="Arial"/>
                <w:sz w:val="20"/>
                <w:szCs w:val="20"/>
              </w:rPr>
              <w:t>Sarah Bailey – AZDA</w:t>
            </w:r>
          </w:p>
        </w:tc>
      </w:tr>
      <w:tr w:rsidR="00056D13" w:rsidRPr="00A7131B" w14:paraId="7606E045" w14:textId="77777777" w:rsidTr="005E11C4">
        <w:tc>
          <w:tcPr>
            <w:tcW w:w="4675" w:type="dxa"/>
          </w:tcPr>
          <w:p w14:paraId="20CF0951" w14:textId="77777777" w:rsidR="00056D13" w:rsidRPr="00A7131B" w:rsidRDefault="00056D13" w:rsidP="005E11C4">
            <w:pPr>
              <w:rPr>
                <w:rFonts w:ascii="Arial" w:hAnsi="Arial" w:cs="Arial"/>
                <w:sz w:val="20"/>
                <w:szCs w:val="20"/>
              </w:rPr>
            </w:pPr>
            <w:r w:rsidRPr="00A7131B">
              <w:rPr>
                <w:rFonts w:ascii="Arial" w:hAnsi="Arial" w:cs="Arial"/>
                <w:sz w:val="20"/>
                <w:szCs w:val="20"/>
              </w:rPr>
              <w:t>Amber Itle – WSDA</w:t>
            </w:r>
          </w:p>
        </w:tc>
        <w:tc>
          <w:tcPr>
            <w:tcW w:w="4675" w:type="dxa"/>
          </w:tcPr>
          <w:p w14:paraId="41A51AED" w14:textId="77777777" w:rsidR="00056D13" w:rsidRPr="00A7131B" w:rsidRDefault="00056D13" w:rsidP="005E11C4">
            <w:pPr>
              <w:rPr>
                <w:rFonts w:ascii="Arial" w:hAnsi="Arial" w:cs="Arial"/>
                <w:sz w:val="20"/>
                <w:szCs w:val="20"/>
              </w:rPr>
            </w:pPr>
            <w:r w:rsidRPr="00A7131B">
              <w:rPr>
                <w:rFonts w:ascii="Arial" w:hAnsi="Arial" w:cs="Arial"/>
                <w:sz w:val="20"/>
                <w:szCs w:val="20"/>
              </w:rPr>
              <w:t>Erin Coyle – WSDA</w:t>
            </w:r>
          </w:p>
        </w:tc>
      </w:tr>
      <w:tr w:rsidR="00056D13" w:rsidRPr="00A7131B" w14:paraId="688F177D" w14:textId="77777777" w:rsidTr="005E11C4">
        <w:tc>
          <w:tcPr>
            <w:tcW w:w="4675" w:type="dxa"/>
          </w:tcPr>
          <w:p w14:paraId="00D69FAC" w14:textId="77777777" w:rsidR="00056D13" w:rsidRPr="00A7131B" w:rsidRDefault="00056D13" w:rsidP="005E11C4">
            <w:pPr>
              <w:rPr>
                <w:rFonts w:ascii="Arial" w:hAnsi="Arial" w:cs="Arial"/>
                <w:sz w:val="20"/>
                <w:szCs w:val="20"/>
              </w:rPr>
            </w:pPr>
            <w:r w:rsidRPr="00A7131B">
              <w:rPr>
                <w:rFonts w:ascii="Arial" w:hAnsi="Arial" w:cs="Arial"/>
                <w:sz w:val="20"/>
                <w:szCs w:val="20"/>
              </w:rPr>
              <w:t xml:space="preserve">Sonia Brown – CDFA </w:t>
            </w:r>
          </w:p>
        </w:tc>
        <w:tc>
          <w:tcPr>
            <w:tcW w:w="4675" w:type="dxa"/>
          </w:tcPr>
          <w:p w14:paraId="44B82C7A" w14:textId="77777777" w:rsidR="00056D13" w:rsidRPr="00A7131B" w:rsidRDefault="00056D13" w:rsidP="005E11C4">
            <w:pPr>
              <w:rPr>
                <w:rFonts w:ascii="Arial" w:hAnsi="Arial" w:cs="Arial"/>
                <w:sz w:val="20"/>
                <w:szCs w:val="20"/>
              </w:rPr>
            </w:pPr>
            <w:r w:rsidRPr="00A7131B">
              <w:rPr>
                <w:rFonts w:ascii="Arial" w:hAnsi="Arial" w:cs="Arial"/>
                <w:sz w:val="20"/>
                <w:szCs w:val="20"/>
              </w:rPr>
              <w:t>Andrea Higdon – Univ KY</w:t>
            </w:r>
          </w:p>
        </w:tc>
      </w:tr>
      <w:tr w:rsidR="00056D13" w:rsidRPr="00A7131B" w14:paraId="3AE141A0" w14:textId="77777777" w:rsidTr="005E11C4">
        <w:tc>
          <w:tcPr>
            <w:tcW w:w="4675" w:type="dxa"/>
          </w:tcPr>
          <w:p w14:paraId="5485138A" w14:textId="77777777" w:rsidR="00056D13" w:rsidRPr="00A7131B" w:rsidRDefault="00056D13" w:rsidP="005E11C4">
            <w:pPr>
              <w:rPr>
                <w:rFonts w:ascii="Arial" w:hAnsi="Arial" w:cs="Arial"/>
                <w:sz w:val="20"/>
                <w:szCs w:val="20"/>
              </w:rPr>
            </w:pPr>
            <w:r w:rsidRPr="00A7131B">
              <w:rPr>
                <w:rFonts w:ascii="Arial" w:hAnsi="Arial" w:cs="Arial"/>
                <w:sz w:val="20"/>
                <w:szCs w:val="20"/>
              </w:rPr>
              <w:t>Cheryl Eia – CAEM Vice Chair</w:t>
            </w:r>
          </w:p>
        </w:tc>
        <w:tc>
          <w:tcPr>
            <w:tcW w:w="4675" w:type="dxa"/>
          </w:tcPr>
          <w:p w14:paraId="104B7C03" w14:textId="77777777" w:rsidR="00056D13" w:rsidRPr="00A7131B" w:rsidRDefault="00056D13" w:rsidP="005E11C4">
            <w:pPr>
              <w:rPr>
                <w:rFonts w:ascii="Arial" w:hAnsi="Arial" w:cs="Arial"/>
                <w:sz w:val="20"/>
                <w:szCs w:val="20"/>
              </w:rPr>
            </w:pPr>
            <w:r w:rsidRPr="00A7131B">
              <w:rPr>
                <w:rFonts w:ascii="Arial" w:hAnsi="Arial" w:cs="Arial"/>
                <w:sz w:val="20"/>
                <w:szCs w:val="20"/>
              </w:rPr>
              <w:t>Sara McReynolds – CAEM Chair</w:t>
            </w:r>
          </w:p>
        </w:tc>
      </w:tr>
    </w:tbl>
    <w:p w14:paraId="6E9F7C5A" w14:textId="77777777" w:rsidR="00056D13" w:rsidRPr="00A7131B" w:rsidRDefault="00056D13" w:rsidP="00056D13">
      <w:pPr>
        <w:rPr>
          <w:rFonts w:cs="Arial"/>
        </w:rPr>
      </w:pPr>
    </w:p>
    <w:p w14:paraId="777271BE" w14:textId="77777777" w:rsidR="00056D13" w:rsidRPr="00A7131B" w:rsidRDefault="00056D13" w:rsidP="00056D13">
      <w:pPr>
        <w:rPr>
          <w:rFonts w:cs="Arial"/>
        </w:rPr>
      </w:pPr>
      <w:r w:rsidRPr="00A7131B">
        <w:rPr>
          <w:rFonts w:cs="Arial"/>
        </w:rPr>
        <w:t xml:space="preserve">The group met monthly in April, May, June, July, and August to: </w:t>
      </w:r>
    </w:p>
    <w:p w14:paraId="7C827956" w14:textId="77777777" w:rsidR="00056D13" w:rsidRPr="00A7131B" w:rsidRDefault="00056D13" w:rsidP="00056D13">
      <w:pPr>
        <w:pStyle w:val="ListParagraph"/>
        <w:numPr>
          <w:ilvl w:val="0"/>
          <w:numId w:val="4"/>
        </w:numPr>
        <w:contextualSpacing/>
        <w:rPr>
          <w:rFonts w:cs="Arial"/>
        </w:rPr>
      </w:pPr>
      <w:r w:rsidRPr="00A7131B">
        <w:rPr>
          <w:rFonts w:cs="Arial"/>
        </w:rPr>
        <w:t>discuss the need for access to resources through a system such as EMAC</w:t>
      </w:r>
    </w:p>
    <w:p w14:paraId="3475C710" w14:textId="77777777" w:rsidR="00056D13" w:rsidRPr="00A7131B" w:rsidRDefault="00056D13" w:rsidP="00056D13">
      <w:pPr>
        <w:pStyle w:val="ListParagraph"/>
        <w:numPr>
          <w:ilvl w:val="0"/>
          <w:numId w:val="4"/>
        </w:numPr>
        <w:contextualSpacing/>
        <w:rPr>
          <w:rFonts w:cs="Arial"/>
        </w:rPr>
      </w:pPr>
      <w:r w:rsidRPr="00A7131B">
        <w:rPr>
          <w:rFonts w:cs="Arial"/>
        </w:rPr>
        <w:t>gain an understanding of EMAC processes and the requirement for a governor’s declaration to initiate EMAC access</w:t>
      </w:r>
    </w:p>
    <w:p w14:paraId="25627D2B" w14:textId="77777777" w:rsidR="00056D13" w:rsidRPr="00A7131B" w:rsidRDefault="00056D13" w:rsidP="00056D13">
      <w:pPr>
        <w:pStyle w:val="ListParagraph"/>
        <w:numPr>
          <w:ilvl w:val="0"/>
          <w:numId w:val="4"/>
        </w:numPr>
        <w:contextualSpacing/>
        <w:rPr>
          <w:rFonts w:cs="Arial"/>
        </w:rPr>
      </w:pPr>
      <w:r w:rsidRPr="00A7131B">
        <w:rPr>
          <w:rFonts w:cs="Arial"/>
        </w:rPr>
        <w:t>understand the reimbursement requirements under the funding USDA has for animal disease responses</w:t>
      </w:r>
    </w:p>
    <w:p w14:paraId="4E68919E" w14:textId="77777777" w:rsidR="00056D13" w:rsidRPr="00A7131B" w:rsidRDefault="00056D13" w:rsidP="00056D13">
      <w:pPr>
        <w:pStyle w:val="ListParagraph"/>
        <w:numPr>
          <w:ilvl w:val="0"/>
          <w:numId w:val="4"/>
        </w:numPr>
        <w:contextualSpacing/>
        <w:rPr>
          <w:rFonts w:cs="Arial"/>
        </w:rPr>
      </w:pPr>
      <w:r w:rsidRPr="00A7131B">
        <w:rPr>
          <w:rFonts w:cs="Arial"/>
        </w:rPr>
        <w:lastRenderedPageBreak/>
        <w:t xml:space="preserve">understand the USDA emergency funding request and reimbursement requirements under Congressional appropriations as well as emergency funding sources USDA has available for animal disease response </w:t>
      </w:r>
    </w:p>
    <w:p w14:paraId="1CA740AE" w14:textId="77777777" w:rsidR="00056D13" w:rsidRPr="00A7131B" w:rsidRDefault="00056D13" w:rsidP="00056D13">
      <w:pPr>
        <w:pStyle w:val="ListParagraph"/>
        <w:numPr>
          <w:ilvl w:val="0"/>
          <w:numId w:val="4"/>
        </w:numPr>
        <w:contextualSpacing/>
        <w:rPr>
          <w:rFonts w:cs="Arial"/>
        </w:rPr>
      </w:pPr>
      <w:r w:rsidRPr="00A7131B">
        <w:rPr>
          <w:rFonts w:cs="Arial"/>
        </w:rPr>
        <w:t xml:space="preserve">consider options for creating an EMAC-like process which would allow states to share resources, including incident management personnel, in a manner </w:t>
      </w:r>
      <w:proofErr w:type="gramStart"/>
      <w:r w:rsidRPr="00A7131B">
        <w:rPr>
          <w:rFonts w:cs="Arial"/>
        </w:rPr>
        <w:t>similar to</w:t>
      </w:r>
      <w:proofErr w:type="gramEnd"/>
      <w:r w:rsidRPr="00A7131B">
        <w:rPr>
          <w:rFonts w:cs="Arial"/>
        </w:rPr>
        <w:t xml:space="preserve"> EMAC but without a governor’s declaration.</w:t>
      </w:r>
    </w:p>
    <w:p w14:paraId="5769045D" w14:textId="77777777" w:rsidR="00056D13" w:rsidRPr="00A7131B" w:rsidRDefault="00056D13" w:rsidP="00056D13">
      <w:pPr>
        <w:pStyle w:val="ListParagraph"/>
        <w:numPr>
          <w:ilvl w:val="0"/>
          <w:numId w:val="4"/>
        </w:numPr>
        <w:contextualSpacing/>
        <w:rPr>
          <w:rFonts w:cs="Arial"/>
        </w:rPr>
      </w:pPr>
      <w:r w:rsidRPr="00A7131B">
        <w:rPr>
          <w:rFonts w:cs="Arial"/>
        </w:rPr>
        <w:t>discuss options with the National Emergency Management Association (NEMA), which is charged with operating EMAC, regarding the possible use of EMAC or an EMAC-like agreement for states to share resources and personnel during an animal disease outbreak.</w:t>
      </w:r>
    </w:p>
    <w:p w14:paraId="72D9439E" w14:textId="77777777" w:rsidR="00056D13" w:rsidRPr="00A7131B" w:rsidRDefault="00056D13" w:rsidP="00056D13">
      <w:pPr>
        <w:rPr>
          <w:rFonts w:cs="Arial"/>
        </w:rPr>
      </w:pPr>
    </w:p>
    <w:p w14:paraId="1403EA74" w14:textId="77777777" w:rsidR="00056D13" w:rsidRPr="00A7131B" w:rsidRDefault="00056D13" w:rsidP="00056D13">
      <w:pPr>
        <w:rPr>
          <w:rFonts w:cs="Arial"/>
          <w:b/>
          <w:bCs/>
        </w:rPr>
      </w:pPr>
      <w:r w:rsidRPr="00A7131B">
        <w:rPr>
          <w:rFonts w:cs="Arial"/>
          <w:b/>
          <w:bCs/>
        </w:rPr>
        <w:t>Working Group Findings</w:t>
      </w:r>
    </w:p>
    <w:p w14:paraId="754626E6" w14:textId="77777777" w:rsidR="00056D13" w:rsidRPr="00A7131B" w:rsidRDefault="00056D13" w:rsidP="00056D13">
      <w:pPr>
        <w:rPr>
          <w:rFonts w:cs="Arial"/>
        </w:rPr>
      </w:pPr>
      <w:r w:rsidRPr="00A7131B">
        <w:rPr>
          <w:rFonts w:cs="Arial"/>
        </w:rPr>
        <w:t>The USAHA 2023 Resolution 15 working group respectfully submits the following findings to the CAEM:</w:t>
      </w:r>
    </w:p>
    <w:p w14:paraId="1F4F3FB1" w14:textId="77777777" w:rsidR="00056D13" w:rsidRPr="00A7131B" w:rsidRDefault="00056D13" w:rsidP="00056D13">
      <w:pPr>
        <w:pStyle w:val="ListParagraph"/>
        <w:numPr>
          <w:ilvl w:val="0"/>
          <w:numId w:val="5"/>
        </w:numPr>
        <w:contextualSpacing/>
        <w:rPr>
          <w:rFonts w:cs="Arial"/>
        </w:rPr>
      </w:pPr>
      <w:r w:rsidRPr="00A7131B">
        <w:rPr>
          <w:rFonts w:cs="Arial"/>
        </w:rPr>
        <w:t>EMAC is available for use once there has been a governor’s declaration. EMAC has been used in animal disease response events where the governor has issued a declaration.</w:t>
      </w:r>
    </w:p>
    <w:p w14:paraId="3E4B1FC6" w14:textId="77777777" w:rsidR="00056D13" w:rsidRPr="00A7131B" w:rsidRDefault="00056D13" w:rsidP="00056D13">
      <w:pPr>
        <w:pStyle w:val="ListParagraph"/>
        <w:numPr>
          <w:ilvl w:val="0"/>
          <w:numId w:val="5"/>
        </w:numPr>
        <w:contextualSpacing/>
        <w:rPr>
          <w:rFonts w:cs="Arial"/>
        </w:rPr>
      </w:pPr>
      <w:r w:rsidRPr="00A7131B">
        <w:rPr>
          <w:rFonts w:cs="Arial"/>
        </w:rPr>
        <w:t xml:space="preserve">In some situations, states may find that issuing a governor’s declaration is not the best strategy in an animal disease outbreak.  In those cases, EMAC is not available. </w:t>
      </w:r>
    </w:p>
    <w:p w14:paraId="630ECACA" w14:textId="77777777" w:rsidR="00056D13" w:rsidRPr="00A7131B" w:rsidRDefault="00056D13" w:rsidP="00056D13">
      <w:pPr>
        <w:pStyle w:val="ListParagraph"/>
        <w:numPr>
          <w:ilvl w:val="0"/>
          <w:numId w:val="5"/>
        </w:numPr>
        <w:contextualSpacing/>
        <w:rPr>
          <w:rFonts w:cs="Arial"/>
        </w:rPr>
      </w:pPr>
      <w:r w:rsidRPr="00A7131B">
        <w:rPr>
          <w:rFonts w:cs="Arial"/>
        </w:rPr>
        <w:t>Reimbursement requests sent to USDA are evaluated according to USDA reimbursement policies and the source of the funds. States need to have an emergency cooperative agreement in place with USDA prior to requesting reimbursement. USDA may be able to reimburse some expenses related to personnel or resources requested through EMAC but must comply with USDA and appropriated funding reimbursement policies.</w:t>
      </w:r>
    </w:p>
    <w:p w14:paraId="49869BBF" w14:textId="77777777" w:rsidR="00056D13" w:rsidRPr="00A7131B" w:rsidRDefault="00056D13" w:rsidP="00056D13">
      <w:pPr>
        <w:pStyle w:val="ListParagraph"/>
        <w:numPr>
          <w:ilvl w:val="0"/>
          <w:numId w:val="5"/>
        </w:numPr>
        <w:contextualSpacing/>
        <w:rPr>
          <w:rFonts w:cs="Arial"/>
        </w:rPr>
      </w:pPr>
      <w:r w:rsidRPr="00A7131B">
        <w:rPr>
          <w:rFonts w:cs="Arial"/>
        </w:rPr>
        <w:t>Having animal disease response equipment and personnel resource-typed by NEMA would make it easier to locate available resources if a state does issue a governor’s declaration and it would also provide states with a catalog of resources for use if or when regional resource sharing agreements are developed.</w:t>
      </w:r>
    </w:p>
    <w:p w14:paraId="4C11CB99" w14:textId="77777777" w:rsidR="00056D13" w:rsidRPr="00A7131B" w:rsidRDefault="00056D13" w:rsidP="00056D13">
      <w:pPr>
        <w:pStyle w:val="ListParagraph"/>
        <w:numPr>
          <w:ilvl w:val="0"/>
          <w:numId w:val="5"/>
        </w:numPr>
        <w:contextualSpacing/>
        <w:rPr>
          <w:rFonts w:cs="Arial"/>
        </w:rPr>
      </w:pPr>
      <w:r w:rsidRPr="00A7131B">
        <w:rPr>
          <w:rFonts w:cs="Arial"/>
        </w:rPr>
        <w:t xml:space="preserve">Regional and international agreements exist which use EMAC principles but are governed by their own rules. </w:t>
      </w:r>
      <w:hyperlink r:id="rId5" w:history="1">
        <w:r w:rsidRPr="00A7131B">
          <w:rPr>
            <w:rStyle w:val="Hyperlink"/>
            <w:rFonts w:cs="Arial"/>
          </w:rPr>
          <w:t>See, Pacific Northwest Emergency Management Agreement (PNEMA); International Emergency Management Group (IEMG); Northern Emergency Management Compact (NEMAC)</w:t>
        </w:r>
      </w:hyperlink>
    </w:p>
    <w:p w14:paraId="61BC84EC" w14:textId="77777777" w:rsidR="00056D13" w:rsidRPr="00A7131B" w:rsidRDefault="00056D13" w:rsidP="00056D13">
      <w:pPr>
        <w:rPr>
          <w:rFonts w:cs="Arial"/>
        </w:rPr>
      </w:pPr>
    </w:p>
    <w:p w14:paraId="1844317F" w14:textId="77777777" w:rsidR="00056D13" w:rsidRPr="00A7131B" w:rsidRDefault="00056D13" w:rsidP="00056D13">
      <w:pPr>
        <w:rPr>
          <w:rFonts w:cs="Arial"/>
          <w:b/>
          <w:bCs/>
        </w:rPr>
      </w:pPr>
      <w:r w:rsidRPr="00A7131B">
        <w:rPr>
          <w:rFonts w:cs="Arial"/>
          <w:b/>
          <w:bCs/>
        </w:rPr>
        <w:t>Working Group Recommendations</w:t>
      </w:r>
    </w:p>
    <w:p w14:paraId="0B2B8DDC" w14:textId="77777777" w:rsidR="00056D13" w:rsidRPr="00A7131B" w:rsidRDefault="00056D13" w:rsidP="00056D13">
      <w:pPr>
        <w:rPr>
          <w:rFonts w:cs="Arial"/>
        </w:rPr>
      </w:pPr>
      <w:r w:rsidRPr="00A7131B">
        <w:rPr>
          <w:rFonts w:cs="Arial"/>
        </w:rPr>
        <w:t>The USAHA 2023 Resolution 15 working group recommends the CAEM and USAHA take the following actions:</w:t>
      </w:r>
    </w:p>
    <w:p w14:paraId="20EDF7A8" w14:textId="77777777" w:rsidR="00056D13" w:rsidRPr="00A7131B" w:rsidRDefault="00056D13" w:rsidP="00056D13">
      <w:pPr>
        <w:pStyle w:val="ListParagraph"/>
        <w:numPr>
          <w:ilvl w:val="0"/>
          <w:numId w:val="6"/>
        </w:numPr>
        <w:contextualSpacing/>
        <w:rPr>
          <w:rFonts w:cs="Arial"/>
        </w:rPr>
      </w:pPr>
      <w:r w:rsidRPr="00A7131B">
        <w:rPr>
          <w:rFonts w:cs="Arial"/>
        </w:rPr>
        <w:t xml:space="preserve">Develop supplemental agreements between states for sharing resources during an animal disease response with the goal of creating </w:t>
      </w:r>
      <w:proofErr w:type="gramStart"/>
      <w:r w:rsidRPr="00A7131B">
        <w:rPr>
          <w:rFonts w:cs="Arial"/>
        </w:rPr>
        <w:t>a</w:t>
      </w:r>
      <w:proofErr w:type="gramEnd"/>
      <w:r w:rsidRPr="00A7131B">
        <w:rPr>
          <w:rFonts w:cs="Arial"/>
        </w:rPr>
        <w:t xml:space="preserve"> EMAC-like system. </w:t>
      </w:r>
    </w:p>
    <w:p w14:paraId="6442AD7D" w14:textId="77777777" w:rsidR="00056D13" w:rsidRPr="00A7131B" w:rsidRDefault="00056D13" w:rsidP="00056D13">
      <w:pPr>
        <w:pStyle w:val="ListParagraph"/>
        <w:numPr>
          <w:ilvl w:val="0"/>
          <w:numId w:val="6"/>
        </w:numPr>
        <w:contextualSpacing/>
        <w:rPr>
          <w:rFonts w:cs="Arial"/>
        </w:rPr>
      </w:pPr>
      <w:r w:rsidRPr="00A7131B">
        <w:rPr>
          <w:rFonts w:cs="Arial"/>
        </w:rPr>
        <w:t>Engage with NEMA regarding the opportunities to have representatives on NEMA committees, including but not limited to the EMAC Advisory Group, and to have animal disease response resources typed and added to the EMAC catalog</w:t>
      </w:r>
    </w:p>
    <w:p w14:paraId="6D067CDC" w14:textId="77777777" w:rsidR="00056D13" w:rsidRPr="00A7131B" w:rsidRDefault="00056D13" w:rsidP="00056D13">
      <w:pPr>
        <w:pStyle w:val="ListParagraph"/>
        <w:numPr>
          <w:ilvl w:val="0"/>
          <w:numId w:val="6"/>
        </w:numPr>
        <w:contextualSpacing/>
        <w:rPr>
          <w:rFonts w:cs="Arial"/>
        </w:rPr>
      </w:pPr>
      <w:r w:rsidRPr="00A7131B">
        <w:rPr>
          <w:rFonts w:cs="Arial"/>
        </w:rPr>
        <w:t>Request an assessment from USDA of the impact of a governor’s declaration in a transboundary or emerging disease outbreak on international trade.</w:t>
      </w:r>
    </w:p>
    <w:p w14:paraId="2CF0E5B4" w14:textId="77777777" w:rsidR="00056D13" w:rsidRPr="00A7131B" w:rsidRDefault="00056D13" w:rsidP="00056D13">
      <w:pPr>
        <w:pStyle w:val="ListParagraph"/>
        <w:numPr>
          <w:ilvl w:val="0"/>
          <w:numId w:val="6"/>
        </w:numPr>
        <w:contextualSpacing/>
        <w:rPr>
          <w:rFonts w:cs="Arial"/>
        </w:rPr>
      </w:pPr>
      <w:r w:rsidRPr="00A7131B">
        <w:rPr>
          <w:rFonts w:cs="Arial"/>
        </w:rPr>
        <w:t>Encourage states to consider requesting a governor’s declaration if warranted.</w:t>
      </w:r>
    </w:p>
    <w:p w14:paraId="30A905E1" w14:textId="77777777" w:rsidR="00056D13" w:rsidRPr="00A7131B" w:rsidRDefault="00056D13" w:rsidP="00056D13">
      <w:pPr>
        <w:pStyle w:val="ListParagraph"/>
        <w:numPr>
          <w:ilvl w:val="0"/>
          <w:numId w:val="6"/>
        </w:numPr>
        <w:contextualSpacing/>
        <w:rPr>
          <w:rFonts w:cs="Arial"/>
        </w:rPr>
      </w:pPr>
      <w:r w:rsidRPr="00A7131B">
        <w:rPr>
          <w:rFonts w:cs="Arial"/>
        </w:rPr>
        <w:t xml:space="preserve">Explore the possibility of amending EMAC to remove the requirement for a governor’s declaration to access resources for animal disease responses. </w:t>
      </w:r>
    </w:p>
    <w:p w14:paraId="27B33052" w14:textId="77777777" w:rsidR="004A49FE" w:rsidRPr="004737AC" w:rsidRDefault="004A49FE" w:rsidP="004A49FE">
      <w:pPr>
        <w:ind w:firstLine="360"/>
        <w:rPr>
          <w:iCs/>
        </w:rPr>
      </w:pPr>
    </w:p>
    <w:p w14:paraId="2051925B" w14:textId="40A83713" w:rsidR="004A49FE" w:rsidRPr="004737AC" w:rsidRDefault="004A49FE" w:rsidP="004A49FE">
      <w:pPr>
        <w:rPr>
          <w:iCs/>
        </w:rPr>
      </w:pPr>
      <w:r w:rsidRPr="004737AC">
        <w:rPr>
          <w:iCs/>
        </w:rPr>
        <w:t xml:space="preserve">There </w:t>
      </w:r>
      <w:r w:rsidRPr="004737AC">
        <w:rPr>
          <w:iCs/>
        </w:rPr>
        <w:t xml:space="preserve">were three resolutions </w:t>
      </w:r>
      <w:r w:rsidRPr="004737AC">
        <w:rPr>
          <w:iCs/>
        </w:rPr>
        <w:t>brought forward to the Committee</w:t>
      </w:r>
      <w:r w:rsidRPr="004737AC">
        <w:rPr>
          <w:iCs/>
        </w:rPr>
        <w:t xml:space="preserve"> for consideration. The first resolution had the subject matter of </w:t>
      </w:r>
      <w:r w:rsidRPr="004737AC">
        <w:rPr>
          <w:b/>
          <w:bCs/>
          <w:iCs/>
        </w:rPr>
        <w:t xml:space="preserve">Emergency Management Assistance Compacts for Agriculture </w:t>
      </w:r>
      <w:r w:rsidRPr="004737AC">
        <w:rPr>
          <w:iCs/>
        </w:rPr>
        <w:t xml:space="preserve">as a follow up to the work completed by the EMAC Workgroup. The Committee passed the resolution as presented. The second resolution had the subject matter of </w:t>
      </w:r>
      <w:r w:rsidRPr="004737AC">
        <w:rPr>
          <w:b/>
          <w:bCs/>
          <w:iCs/>
        </w:rPr>
        <w:t xml:space="preserve">Increased funding for research and operations at the USDA ARS National Animal Disease Center </w:t>
      </w:r>
      <w:r w:rsidRPr="004737AC">
        <w:rPr>
          <w:iCs/>
        </w:rPr>
        <w:t xml:space="preserve">passed as amended. The final resolution that was brought forward had the subject matter of </w:t>
      </w:r>
      <w:r w:rsidRPr="004737AC">
        <w:rPr>
          <w:b/>
          <w:bCs/>
          <w:iCs/>
        </w:rPr>
        <w:t>Secure Food Supply Plans: Management and Updates</w:t>
      </w:r>
      <w:r w:rsidRPr="004737AC">
        <w:rPr>
          <w:iCs/>
        </w:rPr>
        <w:t>. The resolution passed</w:t>
      </w:r>
      <w:r w:rsidR="004737AC">
        <w:rPr>
          <w:iCs/>
        </w:rPr>
        <w:t xml:space="preserve"> as presentation</w:t>
      </w:r>
      <w:r w:rsidRPr="004737AC">
        <w:rPr>
          <w:iCs/>
        </w:rPr>
        <w:t xml:space="preserve">.  </w:t>
      </w:r>
    </w:p>
    <w:p w14:paraId="1BBA87CC" w14:textId="77777777" w:rsidR="00056D13" w:rsidRPr="00FE5797" w:rsidRDefault="00056D13" w:rsidP="00056D13">
      <w:pPr>
        <w:rPr>
          <w:sz w:val="28"/>
          <w:szCs w:val="28"/>
        </w:rPr>
      </w:pPr>
    </w:p>
    <w:p w14:paraId="2EE4518D" w14:textId="38454D2D" w:rsidR="0095554B" w:rsidRDefault="0095554B" w:rsidP="0095554B">
      <w:r>
        <w:rPr>
          <w:b/>
          <w:bCs/>
        </w:rPr>
        <w:t>Presentations &amp; Reports</w:t>
      </w:r>
    </w:p>
    <w:p w14:paraId="39353F81" w14:textId="77777777" w:rsidR="0095554B" w:rsidRDefault="0095554B" w:rsidP="0095554B"/>
    <w:p w14:paraId="7E2B9CDA" w14:textId="1C472A02" w:rsidR="00782E57" w:rsidRDefault="00782E57" w:rsidP="00782E57">
      <w:r>
        <w:t xml:space="preserve">There </w:t>
      </w:r>
      <w:r w:rsidRPr="00A7131B">
        <w:t xml:space="preserve">were </w:t>
      </w:r>
      <w:r w:rsidR="00A7131B" w:rsidRPr="00A7131B">
        <w:t>two</w:t>
      </w:r>
      <w:r w:rsidRPr="00A7131B">
        <w:t xml:space="preserve"> presentations </w:t>
      </w:r>
      <w:r>
        <w:t>during the Annual Meeting.</w:t>
      </w:r>
    </w:p>
    <w:p w14:paraId="76548B33" w14:textId="77F66A20" w:rsidR="0095554B" w:rsidRPr="00056D13" w:rsidRDefault="0095554B" w:rsidP="0095554B">
      <w:pPr>
        <w:rPr>
          <w:b/>
          <w:bCs/>
        </w:rPr>
      </w:pPr>
    </w:p>
    <w:p w14:paraId="1760DC65" w14:textId="77777777" w:rsidR="00056D13" w:rsidRPr="00056D13" w:rsidRDefault="00056D13" w:rsidP="00056D13">
      <w:pPr>
        <w:rPr>
          <w:b/>
          <w:bCs/>
        </w:rPr>
      </w:pPr>
      <w:r w:rsidRPr="00056D13">
        <w:rPr>
          <w:b/>
          <w:bCs/>
        </w:rPr>
        <w:t>Standing up a Secure Beef Supply Plan in Texas</w:t>
      </w:r>
    </w:p>
    <w:p w14:paraId="33BCBA31" w14:textId="779AD886" w:rsidR="00056D13" w:rsidRPr="00056D13" w:rsidRDefault="00056D13" w:rsidP="00056D13">
      <w:pPr>
        <w:pStyle w:val="TableParagraph"/>
        <w:spacing w:before="1"/>
        <w:ind w:right="121"/>
        <w:rPr>
          <w:rFonts w:ascii="Arial" w:hAnsi="Arial" w:cs="Arial"/>
          <w:sz w:val="20"/>
          <w:szCs w:val="20"/>
        </w:rPr>
      </w:pPr>
      <w:r w:rsidRPr="00056D13">
        <w:rPr>
          <w:rFonts w:ascii="Arial" w:hAnsi="Arial" w:cs="Arial"/>
          <w:sz w:val="20"/>
          <w:szCs w:val="20"/>
        </w:rPr>
        <w:t>Dr. T.R. Lansford III, Deputy Executive Director and Assistant State Veterinarian, Texas Animal Health Commission and Ms. Holli Tietjen-Hale, Director of Emergency Management, Texas Animal Health Commission</w:t>
      </w:r>
    </w:p>
    <w:p w14:paraId="615D2F74" w14:textId="781A9A11" w:rsidR="0095554B" w:rsidRDefault="0095554B" w:rsidP="0095554B"/>
    <w:p w14:paraId="6B3633B0" w14:textId="3F7E3FF3" w:rsidR="0095554B" w:rsidRDefault="0095554B" w:rsidP="00056D13">
      <w:r>
        <w:t>Summary of presentatio</w:t>
      </w:r>
      <w:r w:rsidR="00056D13">
        <w:t>n:</w:t>
      </w:r>
    </w:p>
    <w:p w14:paraId="3ED24778" w14:textId="77777777" w:rsidR="00056D13" w:rsidRDefault="00056D13" w:rsidP="00056D13">
      <w:r w:rsidRPr="00056D13">
        <w:t xml:space="preserve">The impact of a highly infectious foreign animal disease will be potentially catastrophic to the United States livestock industries. One way to mitigate the impacts of a disease outbreak is through preparedness activities like the development of secure food supply plans. Over the course of the last few years, the Texas cattle industry, Texas Animal Health Commission, and Texas A&amp;M College of Veterinary Medicine have been working to develop Secure Beef Supply plans across multiple segments of the cattle industry. As the largest cattle producer in the United States, the Texas cattle industry increasingly realizes the necessity of developing and exercising these plans. However, out of this important endeavor arise challenges such as developing consistent protocols to review and accept plans, finding </w:t>
      </w:r>
      <w:r w:rsidRPr="00056D13">
        <w:lastRenderedPageBreak/>
        <w:t>warehousing to safely and securely store completed plans so they are readily available to all parties as needed, and the need to provide additional outreach to cattle producers as they strive to prepare for disease outbreak events.</w:t>
      </w:r>
    </w:p>
    <w:p w14:paraId="3529B9BA" w14:textId="77777777" w:rsidR="00056D13" w:rsidRDefault="00056D13" w:rsidP="00056D13"/>
    <w:p w14:paraId="12E96F88" w14:textId="20687346" w:rsidR="00056D13" w:rsidRPr="00056D13" w:rsidRDefault="00056D13" w:rsidP="00056D13">
      <w:pPr>
        <w:rPr>
          <w:b/>
          <w:bCs/>
        </w:rPr>
      </w:pPr>
      <w:r w:rsidRPr="00056D13">
        <w:rPr>
          <w:b/>
          <w:bCs/>
        </w:rPr>
        <w:t>Swine Depopulation and Disposal Guidebook</w:t>
      </w:r>
    </w:p>
    <w:p w14:paraId="08C3D4B2" w14:textId="378DF0DF" w:rsidR="00056D13" w:rsidRDefault="00056D13" w:rsidP="00056D13">
      <w:r>
        <w:t>Ms. Marguerite Tan, Director of Environmental Programs, National Pork Board</w:t>
      </w:r>
    </w:p>
    <w:p w14:paraId="274F6534" w14:textId="77777777" w:rsidR="00056D13" w:rsidRDefault="00056D13" w:rsidP="00056D13"/>
    <w:p w14:paraId="066AD391" w14:textId="77777777" w:rsidR="00056D13" w:rsidRPr="00056D13" w:rsidRDefault="00056D13" w:rsidP="00056D13">
      <w:r w:rsidRPr="00056D13">
        <w:t>The National Pork Board’s depopulation and mortality management reference guide is a compilation of depopulation and mortality management methods for foreign animal disease and catastrophic events.  This guide is designed to be used as a reference document for producers, veterinarians, state animal health officials, and other industry professionals. The guide provides information and data gathered from validation, research projects, and real-world cases submitted by pork producers, industry resources, and scientific peer-reviewed literature. This information can assist in building site-specific depopulation and mortality management plans and as a reference during a depopulation or large-scale mortality event. </w:t>
      </w:r>
    </w:p>
    <w:p w14:paraId="52A0B563" w14:textId="77777777" w:rsidR="00056D13" w:rsidRPr="00056D13" w:rsidRDefault="00056D13" w:rsidP="00056D13"/>
    <w:p w14:paraId="4CEE866F" w14:textId="00906C01" w:rsidR="0095554B" w:rsidRPr="0095554B" w:rsidRDefault="004737AC" w:rsidP="0095554B">
      <w:r>
        <w:t>The Committee meeting was adjourned at 5:09 pm.</w:t>
      </w:r>
    </w:p>
    <w:p w14:paraId="53F00E9B" w14:textId="77777777" w:rsidR="0095554B" w:rsidRPr="0095554B" w:rsidRDefault="0095554B" w:rsidP="0095554B">
      <w:pPr>
        <w:ind w:firstLine="360"/>
        <w:rPr>
          <w:i/>
          <w:iCs/>
        </w:rPr>
      </w:pPr>
    </w:p>
    <w:p w14:paraId="5D241EEB" w14:textId="77777777" w:rsidR="0095554B" w:rsidRDefault="0095554B" w:rsidP="0095554B"/>
    <w:p w14:paraId="1357F152" w14:textId="72E1D7E3" w:rsidR="0095554B" w:rsidRDefault="0095554B" w:rsidP="0095554B">
      <w:r>
        <w:t xml:space="preserve"> </w:t>
      </w:r>
    </w:p>
    <w:sectPr w:rsidR="0095554B" w:rsidSect="009A10CD">
      <w:pgSz w:w="12240" w:h="15840" w:code="1"/>
      <w:pgMar w:top="720" w:right="72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885A05"/>
    <w:multiLevelType w:val="hybridMultilevel"/>
    <w:tmpl w:val="EDA67B34"/>
    <w:lvl w:ilvl="0" w:tplc="DEA04FA6">
      <w:start w:val="1"/>
      <w:numFmt w:val="bullet"/>
      <w:pStyle w:val="ProcBullets"/>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 w15:restartNumberingAfterBreak="0">
    <w:nsid w:val="15DA7BB7"/>
    <w:multiLevelType w:val="hybridMultilevel"/>
    <w:tmpl w:val="E27AF8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B00F76"/>
    <w:multiLevelType w:val="hybridMultilevel"/>
    <w:tmpl w:val="A40252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5D6040B"/>
    <w:multiLevelType w:val="hybridMultilevel"/>
    <w:tmpl w:val="882219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BF26AB9"/>
    <w:multiLevelType w:val="hybridMultilevel"/>
    <w:tmpl w:val="342021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80985066">
    <w:abstractNumId w:val="0"/>
  </w:num>
  <w:num w:numId="2" w16cid:durableId="1141190922">
    <w:abstractNumId w:val="0"/>
  </w:num>
  <w:num w:numId="3" w16cid:durableId="754980699">
    <w:abstractNumId w:val="4"/>
  </w:num>
  <w:num w:numId="4" w16cid:durableId="1448890631">
    <w:abstractNumId w:val="3"/>
  </w:num>
  <w:num w:numId="5" w16cid:durableId="1863009551">
    <w:abstractNumId w:val="2"/>
  </w:num>
  <w:num w:numId="6" w16cid:durableId="11782295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mirrorMargin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A07"/>
    <w:rsid w:val="00056D13"/>
    <w:rsid w:val="00072A07"/>
    <w:rsid w:val="001B08E5"/>
    <w:rsid w:val="001E313B"/>
    <w:rsid w:val="001F0F16"/>
    <w:rsid w:val="002647A2"/>
    <w:rsid w:val="004737AC"/>
    <w:rsid w:val="004A49FE"/>
    <w:rsid w:val="006E00B8"/>
    <w:rsid w:val="00782E57"/>
    <w:rsid w:val="008356A6"/>
    <w:rsid w:val="00917B4C"/>
    <w:rsid w:val="0095554B"/>
    <w:rsid w:val="0099068B"/>
    <w:rsid w:val="009A10CD"/>
    <w:rsid w:val="00A7131B"/>
    <w:rsid w:val="00BB084B"/>
    <w:rsid w:val="00F17ACB"/>
    <w:rsid w:val="00F33204"/>
    <w:rsid w:val="00FE1A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845F8"/>
  <w15:chartTrackingRefBased/>
  <w15:docId w15:val="{56AE96B0-7297-42EC-AD53-1F98CD1F3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Times New Roman"/>
        <w:kern w:val="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068B"/>
  </w:style>
  <w:style w:type="paragraph" w:styleId="Heading1">
    <w:name w:val="heading 1"/>
    <w:aliases w:val="Proc Heading"/>
    <w:basedOn w:val="Normal"/>
    <w:link w:val="Heading1Char"/>
    <w:qFormat/>
    <w:rsid w:val="0099068B"/>
    <w:pPr>
      <w:jc w:val="center"/>
      <w:outlineLvl w:val="0"/>
    </w:pPr>
    <w:rPr>
      <w:rFonts w:eastAsiaTheme="majorEastAsia" w:cstheme="majorBidi"/>
      <w:b/>
      <w:caps/>
    </w:rPr>
  </w:style>
  <w:style w:type="paragraph" w:styleId="Heading2">
    <w:name w:val="heading 2"/>
    <w:basedOn w:val="Normal"/>
    <w:link w:val="Heading2Char"/>
    <w:uiPriority w:val="9"/>
    <w:rsid w:val="0099068B"/>
    <w:pPr>
      <w:shd w:val="clear" w:color="auto" w:fill="FFFFFF"/>
      <w:spacing w:before="100" w:beforeAutospacing="1" w:after="100" w:afterAutospacing="1"/>
      <w:outlineLvl w:val="1"/>
    </w:pPr>
    <w:rPr>
      <w:rFonts w:eastAsia="Times New Roman"/>
      <w:b/>
      <w:bCs/>
      <w:color w:val="FF4500"/>
      <w:sz w:val="17"/>
      <w:szCs w:val="17"/>
    </w:rPr>
  </w:style>
  <w:style w:type="paragraph" w:styleId="Heading3">
    <w:name w:val="heading 3"/>
    <w:basedOn w:val="Normal"/>
    <w:next w:val="Normal"/>
    <w:link w:val="Heading3Char"/>
    <w:semiHidden/>
    <w:unhideWhenUsed/>
    <w:qFormat/>
    <w:rsid w:val="0099068B"/>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semiHidden/>
    <w:unhideWhenUsed/>
    <w:qFormat/>
    <w:rsid w:val="0099068B"/>
    <w:pPr>
      <w:keepNext/>
      <w:spacing w:before="240" w:after="60"/>
      <w:outlineLvl w:val="3"/>
    </w:pPr>
    <w:rPr>
      <w:rFonts w:eastAsia="Times New Roman"/>
      <w:b/>
      <w:bCs/>
      <w:sz w:val="28"/>
      <w:szCs w:val="28"/>
    </w:rPr>
  </w:style>
  <w:style w:type="paragraph" w:styleId="Heading5">
    <w:name w:val="heading 5"/>
    <w:basedOn w:val="Normal"/>
    <w:next w:val="Normal"/>
    <w:link w:val="Heading5Char"/>
    <w:semiHidden/>
    <w:unhideWhenUsed/>
    <w:qFormat/>
    <w:rsid w:val="0099068B"/>
    <w:pPr>
      <w:spacing w:before="240" w:after="60"/>
      <w:outlineLvl w:val="4"/>
    </w:pPr>
    <w:rPr>
      <w:rFonts w:eastAsia="Times New Roman"/>
      <w:b/>
      <w:bCs/>
      <w:i/>
      <w:iCs/>
      <w:sz w:val="26"/>
      <w:szCs w:val="26"/>
    </w:rPr>
  </w:style>
  <w:style w:type="paragraph" w:styleId="Heading6">
    <w:name w:val="heading 6"/>
    <w:basedOn w:val="Normal"/>
    <w:next w:val="Normal"/>
    <w:link w:val="Heading6Char"/>
    <w:semiHidden/>
    <w:unhideWhenUsed/>
    <w:qFormat/>
    <w:rsid w:val="0099068B"/>
    <w:pPr>
      <w:spacing w:before="240" w:after="60"/>
      <w:outlineLvl w:val="5"/>
    </w:pPr>
    <w:rPr>
      <w:rFonts w:eastAsia="Times New Roman"/>
      <w:b/>
      <w:bCs/>
      <w:sz w:val="22"/>
      <w:szCs w:val="22"/>
    </w:rPr>
  </w:style>
  <w:style w:type="paragraph" w:styleId="Heading7">
    <w:name w:val="heading 7"/>
    <w:basedOn w:val="Normal"/>
    <w:next w:val="Normal"/>
    <w:link w:val="Heading7Char"/>
    <w:semiHidden/>
    <w:unhideWhenUsed/>
    <w:qFormat/>
    <w:rsid w:val="0099068B"/>
    <w:pPr>
      <w:spacing w:before="240" w:after="60"/>
      <w:outlineLvl w:val="6"/>
    </w:pPr>
    <w:rPr>
      <w:rFonts w:eastAsia="Times New Roman"/>
      <w:sz w:val="24"/>
    </w:rPr>
  </w:style>
  <w:style w:type="paragraph" w:styleId="Heading8">
    <w:name w:val="heading 8"/>
    <w:basedOn w:val="Normal"/>
    <w:next w:val="Normal"/>
    <w:link w:val="Heading8Char"/>
    <w:semiHidden/>
    <w:unhideWhenUsed/>
    <w:qFormat/>
    <w:rsid w:val="0099068B"/>
    <w:pPr>
      <w:spacing w:before="240" w:after="60"/>
      <w:outlineLvl w:val="7"/>
    </w:pPr>
    <w:rPr>
      <w:rFonts w:eastAsia="Times New Roman"/>
      <w:i/>
      <w:iCs/>
      <w:sz w:val="24"/>
    </w:rPr>
  </w:style>
  <w:style w:type="paragraph" w:styleId="Heading9">
    <w:name w:val="heading 9"/>
    <w:basedOn w:val="Normal"/>
    <w:next w:val="Normal"/>
    <w:link w:val="Heading9Char"/>
    <w:semiHidden/>
    <w:unhideWhenUsed/>
    <w:qFormat/>
    <w:rsid w:val="0099068B"/>
    <w:pPr>
      <w:spacing w:before="240" w:after="60"/>
      <w:outlineLvl w:val="8"/>
    </w:pPr>
    <w:rPr>
      <w:rFonts w:ascii="Cambria" w:eastAsia="Times New Roman" w:hAnsi="Cambria"/>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cBody">
    <w:name w:val="Proc Body"/>
    <w:basedOn w:val="Normal"/>
    <w:link w:val="ProcBodyChar"/>
    <w:qFormat/>
    <w:rsid w:val="0099068B"/>
    <w:pPr>
      <w:ind w:firstLine="360"/>
    </w:pPr>
    <w:rPr>
      <w:rFonts w:eastAsia="Times New Roman"/>
    </w:rPr>
  </w:style>
  <w:style w:type="character" w:customStyle="1" w:styleId="ProcBodyChar">
    <w:name w:val="Proc Body Char"/>
    <w:link w:val="ProcBody"/>
    <w:rsid w:val="0099068B"/>
    <w:rPr>
      <w:rFonts w:ascii="Arial" w:eastAsia="Times New Roman" w:hAnsi="Arial" w:cs="Times New Roman"/>
      <w:sz w:val="20"/>
      <w:szCs w:val="20"/>
    </w:rPr>
  </w:style>
  <w:style w:type="paragraph" w:customStyle="1" w:styleId="ProcBodyHeading">
    <w:name w:val="Proc Body Heading"/>
    <w:basedOn w:val="ProcBody"/>
    <w:link w:val="ProcBodyHeadingChar"/>
    <w:qFormat/>
    <w:rsid w:val="0099068B"/>
    <w:pPr>
      <w:ind w:firstLine="0"/>
    </w:pPr>
    <w:rPr>
      <w:b/>
    </w:rPr>
  </w:style>
  <w:style w:type="character" w:customStyle="1" w:styleId="ProcBodyHeadingChar">
    <w:name w:val="Proc Body Heading Char"/>
    <w:link w:val="ProcBodyHeading"/>
    <w:rsid w:val="0099068B"/>
    <w:rPr>
      <w:rFonts w:ascii="Arial" w:eastAsia="Times New Roman" w:hAnsi="Arial" w:cs="Times New Roman"/>
      <w:b/>
      <w:sz w:val="20"/>
      <w:szCs w:val="20"/>
    </w:rPr>
  </w:style>
  <w:style w:type="paragraph" w:customStyle="1" w:styleId="ProcBullets">
    <w:name w:val="Proc Bullets"/>
    <w:basedOn w:val="Normal"/>
    <w:qFormat/>
    <w:rsid w:val="0099068B"/>
    <w:pPr>
      <w:numPr>
        <w:numId w:val="2"/>
      </w:numPr>
      <w:jc w:val="both"/>
    </w:pPr>
    <w:rPr>
      <w:rFonts w:eastAsia="Times New Roman" w:cs="Arial"/>
      <w:bCs/>
    </w:rPr>
  </w:style>
  <w:style w:type="paragraph" w:customStyle="1" w:styleId="ProcSubHeading">
    <w:name w:val="Proc Sub Heading"/>
    <w:basedOn w:val="Normal"/>
    <w:link w:val="ProcSubHeadingChar"/>
    <w:qFormat/>
    <w:rsid w:val="0099068B"/>
    <w:pPr>
      <w:autoSpaceDE w:val="0"/>
      <w:autoSpaceDN w:val="0"/>
      <w:adjustRightInd w:val="0"/>
      <w:jc w:val="center"/>
    </w:pPr>
    <w:rPr>
      <w:rFonts w:eastAsia="Times New Roman"/>
      <w:szCs w:val="32"/>
    </w:rPr>
  </w:style>
  <w:style w:type="character" w:customStyle="1" w:styleId="ProcSubHeadingChar">
    <w:name w:val="Proc Sub Heading Char"/>
    <w:link w:val="ProcSubHeading"/>
    <w:rsid w:val="0099068B"/>
    <w:rPr>
      <w:rFonts w:ascii="Arial" w:eastAsia="Times New Roman" w:hAnsi="Arial" w:cs="Times New Roman"/>
      <w:sz w:val="20"/>
      <w:szCs w:val="32"/>
    </w:rPr>
  </w:style>
  <w:style w:type="paragraph" w:customStyle="1" w:styleId="ProcMbrlist">
    <w:name w:val="Proc Mbr list"/>
    <w:basedOn w:val="ProcSubHeading"/>
    <w:link w:val="ProcMbrlistChar"/>
    <w:qFormat/>
    <w:rsid w:val="0099068B"/>
    <w:pPr>
      <w:jc w:val="both"/>
    </w:pPr>
  </w:style>
  <w:style w:type="character" w:customStyle="1" w:styleId="ProcMbrlistChar">
    <w:name w:val="Proc Mbr list Char"/>
    <w:link w:val="ProcMbrlist"/>
    <w:rsid w:val="0099068B"/>
    <w:rPr>
      <w:rFonts w:ascii="Arial" w:eastAsia="Times New Roman" w:hAnsi="Arial" w:cs="Times New Roman"/>
      <w:sz w:val="20"/>
      <w:szCs w:val="32"/>
    </w:rPr>
  </w:style>
  <w:style w:type="paragraph" w:customStyle="1" w:styleId="ProcMbrLst">
    <w:name w:val="Proc Mbr Lst"/>
    <w:basedOn w:val="Normal"/>
    <w:qFormat/>
    <w:rsid w:val="0099068B"/>
    <w:pPr>
      <w:jc w:val="both"/>
    </w:pPr>
    <w:rPr>
      <w:rFonts w:eastAsia="Times New Roman"/>
      <w:noProof/>
    </w:rPr>
  </w:style>
  <w:style w:type="paragraph" w:customStyle="1" w:styleId="ProcReferences">
    <w:name w:val="Proc References"/>
    <w:basedOn w:val="ProcBody"/>
    <w:link w:val="ProcReferencesChar"/>
    <w:qFormat/>
    <w:rsid w:val="0099068B"/>
    <w:pPr>
      <w:ind w:left="360" w:hanging="360"/>
    </w:pPr>
  </w:style>
  <w:style w:type="character" w:customStyle="1" w:styleId="ProcReferencesChar">
    <w:name w:val="Proc References Char"/>
    <w:link w:val="ProcReferences"/>
    <w:rsid w:val="0099068B"/>
    <w:rPr>
      <w:rFonts w:ascii="Arial" w:eastAsia="Times New Roman" w:hAnsi="Arial" w:cs="Times New Roman"/>
      <w:sz w:val="20"/>
      <w:szCs w:val="20"/>
    </w:rPr>
  </w:style>
  <w:style w:type="paragraph" w:customStyle="1" w:styleId="ProcSubHead">
    <w:name w:val="Proc Sub Head"/>
    <w:basedOn w:val="Normal"/>
    <w:qFormat/>
    <w:rsid w:val="0099068B"/>
    <w:pPr>
      <w:jc w:val="center"/>
    </w:pPr>
    <w:rPr>
      <w:rFonts w:eastAsia="Times New Roman"/>
    </w:rPr>
  </w:style>
  <w:style w:type="paragraph" w:customStyle="1" w:styleId="ProcHdr">
    <w:name w:val="ProcHdr"/>
    <w:basedOn w:val="Heading1"/>
    <w:link w:val="ProcHdrChar"/>
    <w:qFormat/>
    <w:rsid w:val="0099068B"/>
    <w:pPr>
      <w:keepNext/>
      <w:spacing w:before="240" w:after="60" w:line="276" w:lineRule="auto"/>
      <w:jc w:val="left"/>
    </w:pPr>
    <w:rPr>
      <w:bCs/>
      <w:caps w:val="0"/>
      <w:kern w:val="32"/>
      <w:sz w:val="32"/>
      <w:szCs w:val="32"/>
    </w:rPr>
  </w:style>
  <w:style w:type="character" w:customStyle="1" w:styleId="ProcHdrChar">
    <w:name w:val="ProcHdr Char"/>
    <w:basedOn w:val="DefaultParagraphFont"/>
    <w:link w:val="ProcHdr"/>
    <w:rsid w:val="0099068B"/>
    <w:rPr>
      <w:rFonts w:ascii="Arial" w:eastAsiaTheme="majorEastAsia" w:hAnsi="Arial" w:cstheme="majorBidi"/>
      <w:b/>
      <w:bCs/>
      <w:kern w:val="32"/>
      <w:sz w:val="32"/>
      <w:szCs w:val="32"/>
    </w:rPr>
  </w:style>
  <w:style w:type="character" w:customStyle="1" w:styleId="Heading1Char">
    <w:name w:val="Heading 1 Char"/>
    <w:aliases w:val="Proc Heading Char"/>
    <w:link w:val="Heading1"/>
    <w:rsid w:val="0099068B"/>
    <w:rPr>
      <w:rFonts w:ascii="Arial" w:eastAsiaTheme="majorEastAsia" w:hAnsi="Arial" w:cstheme="majorBidi"/>
      <w:b/>
      <w:caps/>
      <w:sz w:val="20"/>
      <w:szCs w:val="20"/>
    </w:rPr>
  </w:style>
  <w:style w:type="paragraph" w:customStyle="1" w:styleId="ResHdr">
    <w:name w:val="ResHdr"/>
    <w:basedOn w:val="Normal"/>
    <w:link w:val="ResHdrChar"/>
    <w:autoRedefine/>
    <w:qFormat/>
    <w:rsid w:val="0099068B"/>
    <w:pPr>
      <w:widowControl w:val="0"/>
    </w:pPr>
    <w:rPr>
      <w:b/>
      <w:caps/>
    </w:rPr>
  </w:style>
  <w:style w:type="character" w:customStyle="1" w:styleId="ResHdrChar">
    <w:name w:val="ResHdr Char"/>
    <w:basedOn w:val="DefaultParagraphFont"/>
    <w:link w:val="ResHdr"/>
    <w:rsid w:val="0099068B"/>
    <w:rPr>
      <w:rFonts w:ascii="Arial" w:hAnsi="Arial"/>
      <w:b/>
      <w:caps/>
      <w:sz w:val="20"/>
      <w:szCs w:val="20"/>
    </w:rPr>
  </w:style>
  <w:style w:type="paragraph" w:customStyle="1" w:styleId="Style1">
    <w:name w:val="Style1"/>
    <w:basedOn w:val="ListParagraph"/>
    <w:qFormat/>
    <w:rsid w:val="0099068B"/>
    <w:pPr>
      <w:ind w:hanging="360"/>
      <w:jc w:val="both"/>
    </w:pPr>
    <w:rPr>
      <w:rFonts w:eastAsia="Times New Roman" w:cs="Arial"/>
    </w:rPr>
  </w:style>
  <w:style w:type="paragraph" w:styleId="ListParagraph">
    <w:name w:val="List Paragraph"/>
    <w:basedOn w:val="Normal"/>
    <w:uiPriority w:val="34"/>
    <w:qFormat/>
    <w:rsid w:val="0099068B"/>
    <w:pPr>
      <w:ind w:left="720"/>
    </w:pPr>
  </w:style>
  <w:style w:type="paragraph" w:customStyle="1" w:styleId="Default">
    <w:name w:val="Default"/>
    <w:rsid w:val="0099068B"/>
    <w:pPr>
      <w:autoSpaceDE w:val="0"/>
      <w:autoSpaceDN w:val="0"/>
      <w:adjustRightInd w:val="0"/>
    </w:pPr>
    <w:rPr>
      <w:rFonts w:eastAsia="Calibri" w:cs="Arial"/>
      <w:color w:val="000000"/>
      <w:sz w:val="24"/>
      <w:szCs w:val="24"/>
    </w:rPr>
  </w:style>
  <w:style w:type="paragraph" w:customStyle="1" w:styleId="Normal37">
    <w:name w:val="Normal+37"/>
    <w:basedOn w:val="Default"/>
    <w:next w:val="Default"/>
    <w:uiPriority w:val="99"/>
    <w:rsid w:val="0099068B"/>
    <w:pPr>
      <w:widowControl w:val="0"/>
    </w:pPr>
    <w:rPr>
      <w:rFonts w:eastAsiaTheme="minorEastAsia"/>
      <w:color w:val="auto"/>
    </w:rPr>
  </w:style>
  <w:style w:type="paragraph" w:customStyle="1" w:styleId="yiv6955135338msonormal">
    <w:name w:val="yiv6955135338msonormal"/>
    <w:basedOn w:val="Normal"/>
    <w:rsid w:val="0099068B"/>
    <w:pPr>
      <w:spacing w:before="100" w:beforeAutospacing="1" w:after="100" w:afterAutospacing="1"/>
    </w:pPr>
    <w:rPr>
      <w:rFonts w:ascii="Times New Roman" w:eastAsia="Times New Roman" w:hAnsi="Times New Roman"/>
      <w:sz w:val="24"/>
    </w:rPr>
  </w:style>
  <w:style w:type="paragraph" w:customStyle="1" w:styleId="yiv3910526817msonormal">
    <w:name w:val="yiv3910526817msonormal"/>
    <w:basedOn w:val="Normal"/>
    <w:rsid w:val="0099068B"/>
    <w:pPr>
      <w:spacing w:before="100" w:beforeAutospacing="1" w:after="100" w:afterAutospacing="1"/>
    </w:pPr>
    <w:rPr>
      <w:rFonts w:ascii="Times New Roman" w:eastAsia="Times New Roman" w:hAnsi="Times New Roman"/>
      <w:sz w:val="24"/>
    </w:rPr>
  </w:style>
  <w:style w:type="character" w:customStyle="1" w:styleId="Heading2Char">
    <w:name w:val="Heading 2 Char"/>
    <w:link w:val="Heading2"/>
    <w:uiPriority w:val="9"/>
    <w:rsid w:val="0099068B"/>
    <w:rPr>
      <w:rFonts w:ascii="Arial" w:eastAsia="Times New Roman" w:hAnsi="Arial" w:cs="Times New Roman"/>
      <w:b/>
      <w:bCs/>
      <w:color w:val="FF4500"/>
      <w:sz w:val="17"/>
      <w:szCs w:val="17"/>
      <w:shd w:val="clear" w:color="auto" w:fill="FFFFFF"/>
    </w:rPr>
  </w:style>
  <w:style w:type="character" w:customStyle="1" w:styleId="Heading3Char">
    <w:name w:val="Heading 3 Char"/>
    <w:link w:val="Heading3"/>
    <w:semiHidden/>
    <w:rsid w:val="0099068B"/>
    <w:rPr>
      <w:rFonts w:ascii="Cambria" w:eastAsia="Times New Roman" w:hAnsi="Cambria" w:cs="Times New Roman"/>
      <w:b/>
      <w:bCs/>
      <w:sz w:val="26"/>
      <w:szCs w:val="26"/>
    </w:rPr>
  </w:style>
  <w:style w:type="character" w:customStyle="1" w:styleId="Heading4Char">
    <w:name w:val="Heading 4 Char"/>
    <w:link w:val="Heading4"/>
    <w:semiHidden/>
    <w:rsid w:val="0099068B"/>
    <w:rPr>
      <w:rFonts w:ascii="Arial" w:eastAsia="Times New Roman" w:hAnsi="Arial" w:cs="Times New Roman"/>
      <w:b/>
      <w:bCs/>
      <w:sz w:val="28"/>
      <w:szCs w:val="28"/>
    </w:rPr>
  </w:style>
  <w:style w:type="character" w:customStyle="1" w:styleId="Heading5Char">
    <w:name w:val="Heading 5 Char"/>
    <w:link w:val="Heading5"/>
    <w:semiHidden/>
    <w:rsid w:val="0099068B"/>
    <w:rPr>
      <w:rFonts w:ascii="Arial" w:eastAsia="Times New Roman" w:hAnsi="Arial" w:cs="Times New Roman"/>
      <w:b/>
      <w:bCs/>
      <w:i/>
      <w:iCs/>
      <w:sz w:val="26"/>
      <w:szCs w:val="26"/>
    </w:rPr>
  </w:style>
  <w:style w:type="character" w:customStyle="1" w:styleId="Heading6Char">
    <w:name w:val="Heading 6 Char"/>
    <w:link w:val="Heading6"/>
    <w:semiHidden/>
    <w:rsid w:val="0099068B"/>
    <w:rPr>
      <w:rFonts w:ascii="Arial" w:eastAsia="Times New Roman" w:hAnsi="Arial" w:cs="Times New Roman"/>
      <w:b/>
      <w:bCs/>
    </w:rPr>
  </w:style>
  <w:style w:type="character" w:customStyle="1" w:styleId="Heading7Char">
    <w:name w:val="Heading 7 Char"/>
    <w:link w:val="Heading7"/>
    <w:semiHidden/>
    <w:rsid w:val="0099068B"/>
    <w:rPr>
      <w:rFonts w:ascii="Arial" w:eastAsia="Times New Roman" w:hAnsi="Arial" w:cs="Times New Roman"/>
      <w:sz w:val="24"/>
      <w:szCs w:val="20"/>
    </w:rPr>
  </w:style>
  <w:style w:type="character" w:customStyle="1" w:styleId="Heading8Char">
    <w:name w:val="Heading 8 Char"/>
    <w:link w:val="Heading8"/>
    <w:semiHidden/>
    <w:rsid w:val="0099068B"/>
    <w:rPr>
      <w:rFonts w:ascii="Arial" w:eastAsia="Times New Roman" w:hAnsi="Arial" w:cs="Times New Roman"/>
      <w:i/>
      <w:iCs/>
      <w:sz w:val="24"/>
      <w:szCs w:val="20"/>
    </w:rPr>
  </w:style>
  <w:style w:type="character" w:customStyle="1" w:styleId="Heading9Char">
    <w:name w:val="Heading 9 Char"/>
    <w:link w:val="Heading9"/>
    <w:semiHidden/>
    <w:rsid w:val="0099068B"/>
    <w:rPr>
      <w:rFonts w:ascii="Cambria" w:eastAsia="Times New Roman" w:hAnsi="Cambria" w:cs="Times New Roman"/>
    </w:rPr>
  </w:style>
  <w:style w:type="paragraph" w:styleId="Header">
    <w:name w:val="header"/>
    <w:basedOn w:val="Normal"/>
    <w:link w:val="HeaderChar"/>
    <w:uiPriority w:val="99"/>
    <w:rsid w:val="0099068B"/>
    <w:pPr>
      <w:tabs>
        <w:tab w:val="center" w:pos="4680"/>
        <w:tab w:val="right" w:pos="9360"/>
      </w:tabs>
    </w:pPr>
    <w:rPr>
      <w:rFonts w:eastAsia="Times New Roman"/>
    </w:rPr>
  </w:style>
  <w:style w:type="character" w:customStyle="1" w:styleId="HeaderChar">
    <w:name w:val="Header Char"/>
    <w:link w:val="Header"/>
    <w:uiPriority w:val="99"/>
    <w:rsid w:val="0099068B"/>
    <w:rPr>
      <w:rFonts w:ascii="Arial" w:eastAsia="Times New Roman" w:hAnsi="Arial" w:cs="Times New Roman"/>
      <w:sz w:val="20"/>
      <w:szCs w:val="20"/>
    </w:rPr>
  </w:style>
  <w:style w:type="paragraph" w:styleId="Footer">
    <w:name w:val="footer"/>
    <w:basedOn w:val="Normal"/>
    <w:link w:val="FooterChar"/>
    <w:uiPriority w:val="99"/>
    <w:unhideWhenUsed/>
    <w:rsid w:val="0099068B"/>
    <w:pPr>
      <w:tabs>
        <w:tab w:val="center" w:pos="4680"/>
        <w:tab w:val="right" w:pos="9360"/>
      </w:tabs>
    </w:pPr>
    <w:rPr>
      <w:rFonts w:eastAsia="Times New Roman"/>
    </w:rPr>
  </w:style>
  <w:style w:type="character" w:customStyle="1" w:styleId="FooterChar">
    <w:name w:val="Footer Char"/>
    <w:link w:val="Footer"/>
    <w:uiPriority w:val="99"/>
    <w:rsid w:val="0099068B"/>
    <w:rPr>
      <w:rFonts w:ascii="Arial" w:eastAsia="Times New Roman" w:hAnsi="Arial" w:cs="Times New Roman"/>
      <w:sz w:val="20"/>
      <w:szCs w:val="20"/>
    </w:rPr>
  </w:style>
  <w:style w:type="paragraph" w:styleId="EnvelopeAddress">
    <w:name w:val="envelope address"/>
    <w:basedOn w:val="Normal"/>
    <w:uiPriority w:val="99"/>
    <w:semiHidden/>
    <w:unhideWhenUsed/>
    <w:rsid w:val="0099068B"/>
    <w:pPr>
      <w:framePr w:w="7920" w:h="1980" w:hRule="exact" w:hSpace="180" w:wrap="auto" w:hAnchor="page" w:xAlign="center" w:yAlign="bottom"/>
      <w:ind w:left="2880"/>
    </w:pPr>
    <w:rPr>
      <w:rFonts w:eastAsiaTheme="majorEastAsia" w:cstheme="majorBidi"/>
      <w:sz w:val="24"/>
      <w:szCs w:val="24"/>
    </w:rPr>
  </w:style>
  <w:style w:type="paragraph" w:styleId="BodyText">
    <w:name w:val="Body Text"/>
    <w:basedOn w:val="Normal"/>
    <w:link w:val="BodyTextChar"/>
    <w:rsid w:val="0099068B"/>
    <w:pPr>
      <w:tabs>
        <w:tab w:val="center" w:pos="4680"/>
      </w:tabs>
      <w:suppressAutoHyphens/>
    </w:pPr>
    <w:rPr>
      <w:rFonts w:eastAsia="Times New Roman"/>
      <w:b/>
      <w:spacing w:val="-3"/>
      <w:sz w:val="30"/>
    </w:rPr>
  </w:style>
  <w:style w:type="character" w:customStyle="1" w:styleId="BodyTextChar">
    <w:name w:val="Body Text Char"/>
    <w:link w:val="BodyText"/>
    <w:rsid w:val="0099068B"/>
    <w:rPr>
      <w:rFonts w:ascii="Arial" w:eastAsia="Times New Roman" w:hAnsi="Arial" w:cs="Times New Roman"/>
      <w:b/>
      <w:spacing w:val="-3"/>
      <w:sz w:val="30"/>
      <w:szCs w:val="20"/>
    </w:rPr>
  </w:style>
  <w:style w:type="paragraph" w:styleId="BodyTextIndent2">
    <w:name w:val="Body Text Indent 2"/>
    <w:basedOn w:val="Normal"/>
    <w:link w:val="BodyTextIndent2Char"/>
    <w:semiHidden/>
    <w:unhideWhenUsed/>
    <w:rsid w:val="0099068B"/>
    <w:pPr>
      <w:spacing w:after="120" w:line="480" w:lineRule="auto"/>
      <w:ind w:left="360"/>
    </w:pPr>
    <w:rPr>
      <w:rFonts w:eastAsia="Times New Roman"/>
    </w:rPr>
  </w:style>
  <w:style w:type="character" w:customStyle="1" w:styleId="BodyTextIndent2Char">
    <w:name w:val="Body Text Indent 2 Char"/>
    <w:link w:val="BodyTextIndent2"/>
    <w:semiHidden/>
    <w:rsid w:val="0099068B"/>
    <w:rPr>
      <w:rFonts w:ascii="Arial" w:eastAsia="Times New Roman" w:hAnsi="Arial" w:cs="Times New Roman"/>
      <w:sz w:val="20"/>
      <w:szCs w:val="20"/>
    </w:rPr>
  </w:style>
  <w:style w:type="character" w:styleId="Hyperlink">
    <w:name w:val="Hyperlink"/>
    <w:uiPriority w:val="99"/>
    <w:unhideWhenUsed/>
    <w:rsid w:val="0099068B"/>
    <w:rPr>
      <w:color w:val="0000FF"/>
      <w:u w:val="single"/>
    </w:rPr>
  </w:style>
  <w:style w:type="character" w:styleId="Strong">
    <w:name w:val="Strong"/>
    <w:uiPriority w:val="22"/>
    <w:qFormat/>
    <w:rsid w:val="0099068B"/>
    <w:rPr>
      <w:b/>
      <w:bCs/>
    </w:rPr>
  </w:style>
  <w:style w:type="character" w:styleId="Emphasis">
    <w:name w:val="Emphasis"/>
    <w:uiPriority w:val="20"/>
    <w:qFormat/>
    <w:rsid w:val="0099068B"/>
    <w:rPr>
      <w:i/>
      <w:iCs/>
    </w:rPr>
  </w:style>
  <w:style w:type="paragraph" w:styleId="BalloonText">
    <w:name w:val="Balloon Text"/>
    <w:basedOn w:val="Normal"/>
    <w:link w:val="BalloonTextChar"/>
    <w:uiPriority w:val="99"/>
    <w:semiHidden/>
    <w:unhideWhenUsed/>
    <w:rsid w:val="0099068B"/>
    <w:rPr>
      <w:rFonts w:ascii="Tahoma" w:eastAsia="Times New Roman" w:hAnsi="Tahoma"/>
      <w:sz w:val="16"/>
      <w:szCs w:val="16"/>
    </w:rPr>
  </w:style>
  <w:style w:type="character" w:customStyle="1" w:styleId="BalloonTextChar">
    <w:name w:val="Balloon Text Char"/>
    <w:link w:val="BalloonText"/>
    <w:uiPriority w:val="99"/>
    <w:semiHidden/>
    <w:rsid w:val="0099068B"/>
    <w:rPr>
      <w:rFonts w:ascii="Tahoma" w:eastAsia="Times New Roman" w:hAnsi="Tahoma" w:cs="Times New Roman"/>
      <w:sz w:val="16"/>
      <w:szCs w:val="16"/>
    </w:rPr>
  </w:style>
  <w:style w:type="paragraph" w:styleId="NoSpacing">
    <w:name w:val="No Spacing"/>
    <w:uiPriority w:val="1"/>
    <w:qFormat/>
    <w:rsid w:val="0099068B"/>
    <w:pPr>
      <w:ind w:firstLine="360"/>
    </w:pPr>
    <w:rPr>
      <w:rFonts w:ascii="Book Antiqua" w:eastAsia="Calibri" w:hAnsi="Book Antiqua"/>
    </w:rPr>
  </w:style>
  <w:style w:type="paragraph" w:customStyle="1" w:styleId="TableParagraph">
    <w:name w:val="Table Paragraph"/>
    <w:basedOn w:val="Normal"/>
    <w:uiPriority w:val="1"/>
    <w:qFormat/>
    <w:rsid w:val="00056D13"/>
    <w:pPr>
      <w:widowControl w:val="0"/>
      <w:autoSpaceDE w:val="0"/>
      <w:autoSpaceDN w:val="0"/>
      <w:ind w:left="107"/>
    </w:pPr>
    <w:rPr>
      <w:rFonts w:ascii="Calibri" w:eastAsia="Calibri" w:hAnsi="Calibri" w:cs="Calibri"/>
      <w:kern w:val="0"/>
      <w:sz w:val="22"/>
      <w:szCs w:val="22"/>
      <w:lang w:bidi="en-US"/>
      <w14:ligatures w14:val="none"/>
    </w:rPr>
  </w:style>
  <w:style w:type="table" w:styleId="TableGrid">
    <w:name w:val="Table Grid"/>
    <w:basedOn w:val="TableNormal"/>
    <w:uiPriority w:val="39"/>
    <w:rsid w:val="00056D13"/>
    <w:rPr>
      <w:rFonts w:ascii="Calibri" w:hAnsi="Calibri"/>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85787728">
      <w:bodyDiv w:val="1"/>
      <w:marLeft w:val="0"/>
      <w:marRight w:val="0"/>
      <w:marTop w:val="0"/>
      <w:marBottom w:val="0"/>
      <w:divBdr>
        <w:top w:val="none" w:sz="0" w:space="0" w:color="auto"/>
        <w:left w:val="none" w:sz="0" w:space="0" w:color="auto"/>
        <w:bottom w:val="none" w:sz="0" w:space="0" w:color="auto"/>
        <w:right w:val="none" w:sz="0" w:space="0" w:color="auto"/>
      </w:divBdr>
    </w:div>
    <w:div w:id="1519463535">
      <w:bodyDiv w:val="1"/>
      <w:marLeft w:val="0"/>
      <w:marRight w:val="0"/>
      <w:marTop w:val="0"/>
      <w:marBottom w:val="0"/>
      <w:divBdr>
        <w:top w:val="none" w:sz="0" w:space="0" w:color="auto"/>
        <w:left w:val="none" w:sz="0" w:space="0" w:color="auto"/>
        <w:bottom w:val="none" w:sz="0" w:space="0" w:color="auto"/>
        <w:right w:val="none" w:sz="0" w:space="0" w:color="auto"/>
      </w:divBdr>
    </w:div>
    <w:div w:id="1761565457">
      <w:bodyDiv w:val="1"/>
      <w:marLeft w:val="0"/>
      <w:marRight w:val="0"/>
      <w:marTop w:val="0"/>
      <w:marBottom w:val="0"/>
      <w:divBdr>
        <w:top w:val="none" w:sz="0" w:space="0" w:color="auto"/>
        <w:left w:val="none" w:sz="0" w:space="0" w:color="auto"/>
        <w:bottom w:val="none" w:sz="0" w:space="0" w:color="auto"/>
        <w:right w:val="none" w:sz="0" w:space="0" w:color="auto"/>
      </w:divBdr>
    </w:div>
    <w:div w:id="1946425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emacweb.org/index.php/learn/international-mutual-aid"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1555</Words>
  <Characters>8866</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KLJ</dc:creator>
  <cp:keywords/>
  <dc:description/>
  <cp:lastModifiedBy>McReynolds, Sara [KDA]</cp:lastModifiedBy>
  <cp:revision>2</cp:revision>
  <dcterms:created xsi:type="dcterms:W3CDTF">2024-10-14T23:16:00Z</dcterms:created>
  <dcterms:modified xsi:type="dcterms:W3CDTF">2024-10-14T23:16:00Z</dcterms:modified>
</cp:coreProperties>
</file>