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DFF953" w14:textId="77777777" w:rsidR="002E0849" w:rsidRPr="00120DF3" w:rsidRDefault="002E0849" w:rsidP="002E0849">
      <w:pPr>
        <w:pStyle w:val="Heading1"/>
      </w:pPr>
      <w:r w:rsidRPr="00120DF3">
        <w:t>Committee on Poultry and Other Avian Species</w:t>
      </w:r>
    </w:p>
    <w:p w14:paraId="466CCBE1" w14:textId="4DF6015B" w:rsidR="002E0849" w:rsidRPr="0037713F" w:rsidRDefault="002E0849" w:rsidP="002E0849">
      <w:pPr>
        <w:jc w:val="center"/>
        <w:rPr>
          <w:rFonts w:cs="Arial"/>
          <w:color w:val="000000"/>
        </w:rPr>
      </w:pPr>
      <w:r w:rsidRPr="0037713F">
        <w:rPr>
          <w:rFonts w:cs="Arial"/>
          <w:color w:val="000000"/>
        </w:rPr>
        <w:t xml:space="preserve">Chair: </w:t>
      </w:r>
      <w:r w:rsidR="005A6654" w:rsidRPr="0037713F">
        <w:rPr>
          <w:rFonts w:cs="Arial"/>
          <w:color w:val="000000"/>
        </w:rPr>
        <w:t>Yuko Sato, IA</w:t>
      </w:r>
    </w:p>
    <w:p w14:paraId="56D651B3" w14:textId="434B8E9E" w:rsidR="002E0849" w:rsidRDefault="002E0849" w:rsidP="002E0849">
      <w:pPr>
        <w:jc w:val="center"/>
        <w:rPr>
          <w:rFonts w:cs="Arial"/>
          <w:color w:val="000000"/>
        </w:rPr>
      </w:pPr>
      <w:r w:rsidRPr="0037713F">
        <w:rPr>
          <w:rFonts w:cs="Arial"/>
          <w:color w:val="000000"/>
        </w:rPr>
        <w:t xml:space="preserve">Vice Chair: </w:t>
      </w:r>
      <w:r w:rsidR="00753F33">
        <w:rPr>
          <w:rFonts w:cs="Arial"/>
          <w:color w:val="000000"/>
        </w:rPr>
        <w:t>Kayla Niel, PA</w:t>
      </w:r>
    </w:p>
    <w:p w14:paraId="218E5A72" w14:textId="4F0C11B1" w:rsidR="005A6654" w:rsidRPr="006E00E6" w:rsidRDefault="005A6654" w:rsidP="005A6654">
      <w:pPr>
        <w:rPr>
          <w:rFonts w:cs="Arial"/>
          <w:color w:val="000000"/>
        </w:rPr>
      </w:pPr>
    </w:p>
    <w:p w14:paraId="36234970" w14:textId="77777777" w:rsidR="00F17627" w:rsidRDefault="00F17627"/>
    <w:p w14:paraId="5FA4420F" w14:textId="49900B28" w:rsidR="002E0849" w:rsidRDefault="005A6654" w:rsidP="002E0849">
      <w:pPr>
        <w:ind w:firstLine="360"/>
        <w:rPr>
          <w:rFonts w:cs="Arial"/>
        </w:rPr>
      </w:pPr>
      <w:bookmarkStart w:id="0" w:name="_Hlk494378048"/>
      <w:r w:rsidRPr="005A6654">
        <w:rPr>
          <w:rFonts w:cs="Arial"/>
        </w:rPr>
        <w:t xml:space="preserve">The Committee met </w:t>
      </w:r>
      <w:r w:rsidR="00753F33">
        <w:rPr>
          <w:rFonts w:cs="Arial"/>
        </w:rPr>
        <w:t xml:space="preserve">virtually </w:t>
      </w:r>
      <w:r w:rsidRPr="005A6654">
        <w:rPr>
          <w:rFonts w:cs="Arial"/>
        </w:rPr>
        <w:t xml:space="preserve">on </w:t>
      </w:r>
      <w:r w:rsidR="00C279CD">
        <w:rPr>
          <w:rFonts w:cs="Arial"/>
        </w:rPr>
        <w:t xml:space="preserve">October </w:t>
      </w:r>
      <w:r w:rsidR="009B0630">
        <w:rPr>
          <w:rFonts w:cs="Arial"/>
        </w:rPr>
        <w:t>10</w:t>
      </w:r>
      <w:r w:rsidR="009B0630" w:rsidRPr="009B0630">
        <w:rPr>
          <w:rFonts w:cs="Arial"/>
          <w:vertAlign w:val="superscript"/>
        </w:rPr>
        <w:t>th</w:t>
      </w:r>
      <w:r w:rsidR="00C279CD">
        <w:rPr>
          <w:rFonts w:cs="Arial"/>
        </w:rPr>
        <w:t>, 202</w:t>
      </w:r>
      <w:r w:rsidR="009B0630">
        <w:rPr>
          <w:rFonts w:cs="Arial"/>
        </w:rPr>
        <w:t>3</w:t>
      </w:r>
      <w:r w:rsidRPr="005A6654">
        <w:rPr>
          <w:rFonts w:cs="Arial"/>
        </w:rPr>
        <w:t xml:space="preserve"> </w:t>
      </w:r>
      <w:r w:rsidR="00753F33">
        <w:rPr>
          <w:rFonts w:cs="Arial"/>
        </w:rPr>
        <w:t>from</w:t>
      </w:r>
      <w:r w:rsidRPr="005A6654">
        <w:rPr>
          <w:rFonts w:cs="Arial"/>
        </w:rPr>
        <w:t xml:space="preserve"> </w:t>
      </w:r>
      <w:r w:rsidR="00753F33">
        <w:rPr>
          <w:rFonts w:cs="Arial"/>
        </w:rPr>
        <w:t xml:space="preserve">9:00 AM to </w:t>
      </w:r>
      <w:r w:rsidR="000408FF">
        <w:rPr>
          <w:rFonts w:cs="Arial"/>
        </w:rPr>
        <w:t>12:17</w:t>
      </w:r>
      <w:r w:rsidR="00753F33">
        <w:rPr>
          <w:rFonts w:cs="Arial"/>
        </w:rPr>
        <w:t xml:space="preserve"> PM, Central Daylight Time, and </w:t>
      </w:r>
      <w:r w:rsidR="00700065">
        <w:rPr>
          <w:rFonts w:cs="Arial"/>
        </w:rPr>
        <w:t xml:space="preserve">at the </w:t>
      </w:r>
      <w:r w:rsidR="0062509F">
        <w:rPr>
          <w:rFonts w:cs="Arial"/>
        </w:rPr>
        <w:t>Gaylord</w:t>
      </w:r>
      <w:r w:rsidR="00700065">
        <w:rPr>
          <w:rFonts w:cs="Arial"/>
        </w:rPr>
        <w:t xml:space="preserve"> on </w:t>
      </w:r>
      <w:r w:rsidR="00283210">
        <w:rPr>
          <w:rFonts w:cs="Arial"/>
        </w:rPr>
        <w:t xml:space="preserve">October </w:t>
      </w:r>
      <w:r w:rsidR="0062509F">
        <w:rPr>
          <w:rFonts w:cs="Arial"/>
        </w:rPr>
        <w:t>16</w:t>
      </w:r>
      <w:r w:rsidR="00283210" w:rsidRPr="00283210">
        <w:rPr>
          <w:rFonts w:cs="Arial"/>
          <w:vertAlign w:val="superscript"/>
        </w:rPr>
        <w:t>th</w:t>
      </w:r>
      <w:r w:rsidR="0062509F">
        <w:rPr>
          <w:rFonts w:cs="Arial"/>
        </w:rPr>
        <w:t>, 2023</w:t>
      </w:r>
      <w:r w:rsidR="00283210">
        <w:rPr>
          <w:rFonts w:cs="Arial"/>
        </w:rPr>
        <w:t xml:space="preserve"> </w:t>
      </w:r>
      <w:r w:rsidR="00700065" w:rsidRPr="005A6654">
        <w:rPr>
          <w:rFonts w:cs="Arial"/>
        </w:rPr>
        <w:t xml:space="preserve">from </w:t>
      </w:r>
      <w:r w:rsidR="00753F33">
        <w:rPr>
          <w:rFonts w:cs="Arial"/>
        </w:rPr>
        <w:t>8</w:t>
      </w:r>
      <w:r w:rsidR="007969C0">
        <w:rPr>
          <w:rFonts w:cs="Arial"/>
        </w:rPr>
        <w:t xml:space="preserve">:00 </w:t>
      </w:r>
      <w:r w:rsidR="00753F33">
        <w:rPr>
          <w:rFonts w:cs="Arial"/>
        </w:rPr>
        <w:t>A</w:t>
      </w:r>
      <w:r w:rsidR="007969C0">
        <w:rPr>
          <w:rFonts w:cs="Arial"/>
        </w:rPr>
        <w:t xml:space="preserve">M to </w:t>
      </w:r>
      <w:r w:rsidR="00F141F2" w:rsidRPr="00F141F2">
        <w:rPr>
          <w:rFonts w:cs="Arial"/>
        </w:rPr>
        <w:t>12</w:t>
      </w:r>
      <w:r w:rsidR="007969C0">
        <w:rPr>
          <w:rFonts w:cs="Arial"/>
        </w:rPr>
        <w:t xml:space="preserve"> PM</w:t>
      </w:r>
      <w:r w:rsidR="00107DD9">
        <w:rPr>
          <w:rFonts w:cs="Arial"/>
        </w:rPr>
        <w:t xml:space="preserve">, </w:t>
      </w:r>
      <w:r w:rsidR="0062509F">
        <w:rPr>
          <w:rFonts w:cs="Arial"/>
        </w:rPr>
        <w:t>Eastern</w:t>
      </w:r>
      <w:r w:rsidR="00107DD9">
        <w:rPr>
          <w:rFonts w:cs="Arial"/>
        </w:rPr>
        <w:t xml:space="preserve"> Daylight Time</w:t>
      </w:r>
      <w:r w:rsidR="00700065">
        <w:rPr>
          <w:rFonts w:cs="Arial"/>
        </w:rPr>
        <w:t xml:space="preserve">. </w:t>
      </w:r>
      <w:r w:rsidR="00E719A9">
        <w:rPr>
          <w:rFonts w:cs="Arial"/>
        </w:rPr>
        <w:t>The</w:t>
      </w:r>
      <w:r w:rsidR="00B879B9">
        <w:rPr>
          <w:rFonts w:cs="Arial"/>
        </w:rPr>
        <w:t xml:space="preserve">re were </w:t>
      </w:r>
      <w:r w:rsidR="0062509F">
        <w:rPr>
          <w:rFonts w:cs="Arial"/>
        </w:rPr>
        <w:t>xx</w:t>
      </w:r>
      <w:r w:rsidR="00753F33">
        <w:rPr>
          <w:rFonts w:cs="Arial"/>
        </w:rPr>
        <w:t xml:space="preserve"> members in-person, up </w:t>
      </w:r>
      <w:r w:rsidR="00B879B9">
        <w:rPr>
          <w:rFonts w:cs="Arial"/>
        </w:rPr>
        <w:t xml:space="preserve">to </w:t>
      </w:r>
      <w:r w:rsidR="006E6A25">
        <w:rPr>
          <w:rFonts w:cs="Arial"/>
        </w:rPr>
        <w:t>69</w:t>
      </w:r>
      <w:r w:rsidR="00B879B9">
        <w:rPr>
          <w:rFonts w:cs="Arial"/>
        </w:rPr>
        <w:t xml:space="preserve"> members</w:t>
      </w:r>
      <w:r w:rsidR="006E6A25">
        <w:rPr>
          <w:rFonts w:cs="Arial"/>
        </w:rPr>
        <w:t xml:space="preserve"> and guests</w:t>
      </w:r>
      <w:r w:rsidR="00B879B9">
        <w:rPr>
          <w:rFonts w:cs="Arial"/>
        </w:rPr>
        <w:t xml:space="preserve"> virtually, and </w:t>
      </w:r>
      <w:r w:rsidR="0062509F">
        <w:rPr>
          <w:rFonts w:cs="Arial"/>
        </w:rPr>
        <w:t>xx</w:t>
      </w:r>
      <w:r w:rsidRPr="005A6654">
        <w:rPr>
          <w:rFonts w:cs="Arial"/>
        </w:rPr>
        <w:t xml:space="preserve"> guests present</w:t>
      </w:r>
      <w:r w:rsidR="00E719A9">
        <w:rPr>
          <w:rFonts w:cs="Arial"/>
        </w:rPr>
        <w:t xml:space="preserve"> in-person</w:t>
      </w:r>
      <w:r w:rsidRPr="005A6654">
        <w:rPr>
          <w:rFonts w:cs="Arial"/>
        </w:rPr>
        <w:t xml:space="preserve">. </w:t>
      </w:r>
      <w:r w:rsidR="00C279CD">
        <w:rPr>
          <w:rFonts w:cs="Arial"/>
        </w:rPr>
        <w:t xml:space="preserve">Chair Yuko Sato presided, assisted by </w:t>
      </w:r>
      <w:r w:rsidR="00753F33">
        <w:rPr>
          <w:rFonts w:cs="Arial"/>
        </w:rPr>
        <w:t>Kayla Niel</w:t>
      </w:r>
      <w:r w:rsidR="00C279CD">
        <w:rPr>
          <w:rFonts w:cs="Arial"/>
        </w:rPr>
        <w:t xml:space="preserve">, Vice Chair. Sato welcomed the Committee on Poultry and Other Avian Species (CPAS) members, summarized </w:t>
      </w:r>
      <w:r w:rsidR="00026F73">
        <w:rPr>
          <w:rFonts w:cs="Arial"/>
        </w:rPr>
        <w:t xml:space="preserve">2022 meeting and provided </w:t>
      </w:r>
      <w:r w:rsidR="00B4429F">
        <w:rPr>
          <w:rFonts w:cs="Arial"/>
        </w:rPr>
        <w:t xml:space="preserve">final </w:t>
      </w:r>
      <w:r w:rsidR="00026F73">
        <w:rPr>
          <w:rFonts w:cs="Arial"/>
        </w:rPr>
        <w:t>responses from USDA-APHIS-VS to the 2022 resolutions:</w:t>
      </w:r>
    </w:p>
    <w:p w14:paraId="20F693DE" w14:textId="2E936A37" w:rsidR="00C279CD" w:rsidRDefault="00C279CD" w:rsidP="002E0849">
      <w:pPr>
        <w:ind w:firstLine="360"/>
        <w:rPr>
          <w:rFonts w:cs="Arial"/>
        </w:rPr>
      </w:pPr>
    </w:p>
    <w:p w14:paraId="7E18AE95" w14:textId="2E2A7746" w:rsidR="005A6654" w:rsidRPr="00026F73" w:rsidRDefault="00026F73" w:rsidP="00C279CD">
      <w:pPr>
        <w:rPr>
          <w:rFonts w:cs="Arial"/>
          <w:b/>
        </w:rPr>
      </w:pPr>
      <w:r w:rsidRPr="00026F73">
        <w:rPr>
          <w:rFonts w:cs="Arial"/>
          <w:b/>
        </w:rPr>
        <w:t>Resolution 4, 29 Combined – US Compartmentalization Program Recognition</w:t>
      </w:r>
    </w:p>
    <w:p w14:paraId="65345366" w14:textId="1F999002" w:rsidR="00026F73" w:rsidRDefault="00026F73" w:rsidP="00C279CD">
      <w:pPr>
        <w:rPr>
          <w:rFonts w:cs="Arial"/>
        </w:rPr>
      </w:pPr>
      <w:r w:rsidRPr="00026F73">
        <w:rPr>
          <w:rFonts w:cs="Arial"/>
        </w:rPr>
        <w:t xml:space="preserve">The </w:t>
      </w:r>
      <w:r>
        <w:rPr>
          <w:rFonts w:cs="Arial"/>
        </w:rPr>
        <w:t>USAHA</w:t>
      </w:r>
      <w:r w:rsidRPr="00026F73">
        <w:rPr>
          <w:rFonts w:cs="Arial"/>
        </w:rPr>
        <w:t xml:space="preserve"> urges the United States Department of Agriculture (USDA), Animal and Plant Health Inspection Service (APHIS), Veterinary Services (VS) to officially engage in bilateral negotiations to establish recognition and acceptance of the National Poultry Improvement Plan compartmentalization program with our trading partners for the continuation of international trade in the event of another highly pathogenic avian influenza outbreak in the United States. The USAHA recommends negotiations be initiated through official communications from USDA-APHIS-VS’ Chief Veterinary Officer, to their counterparts in key trading partner countries, such as the United Kingdom, European Union, Canada, Mexico, Brazil, Australia, New Zealand, and Argentina.</w:t>
      </w:r>
    </w:p>
    <w:p w14:paraId="45E0BDE9" w14:textId="3E1E3D5E" w:rsidR="00026F73" w:rsidRDefault="00026F73" w:rsidP="00026F73">
      <w:pPr>
        <w:rPr>
          <w:rFonts w:cs="Arial"/>
        </w:rPr>
      </w:pPr>
      <w:r w:rsidRPr="00026F73">
        <w:rPr>
          <w:rFonts w:cs="Arial"/>
          <w:b/>
        </w:rPr>
        <w:t xml:space="preserve">USDA-APHIS-VS Response: </w:t>
      </w:r>
      <w:r w:rsidRPr="00026F73">
        <w:rPr>
          <w:rFonts w:cs="Arial"/>
        </w:rPr>
        <w:t>APHIS VS has and will continue to officially engage our trading partners in bilateral negotiations to establish recognition and acceptance of the National Poultry Improvement Plan compartmentalization program to facilitate continued international trade in the event of another highly pathogenic avian influenza</w:t>
      </w:r>
      <w:r>
        <w:rPr>
          <w:rFonts w:cs="Arial"/>
        </w:rPr>
        <w:t xml:space="preserve"> outbreak in the United States. </w:t>
      </w:r>
      <w:r w:rsidRPr="00026F73">
        <w:rPr>
          <w:rFonts w:cs="Arial"/>
        </w:rPr>
        <w:t>Currently, shipments of day-old chicks and hatching eggs from compartments have been accepted by Indonesia, Hong Kong (transits only), and Egypt. APHIS VS recently hosted the United Kingdom to assess U.S. poultry compartments and awaits the final report from this visit. APHIS has proposed an updated export protocol to include allowance for exports from poultry compartments to New Zealand and is awaiting their response. In addition, APHIS VS has discussed the future acceptance of U.S. compartments with other trading partners,</w:t>
      </w:r>
      <w:r w:rsidR="00B4429F">
        <w:rPr>
          <w:rFonts w:cs="Arial"/>
        </w:rPr>
        <w:t xml:space="preserve"> including Australia and Japan. </w:t>
      </w:r>
      <w:r w:rsidRPr="00026F73">
        <w:rPr>
          <w:rFonts w:cs="Arial"/>
        </w:rPr>
        <w:t>APHIS VS will continue actively pursuing other opportunities for trading partners to accept U.S. poultry compartments. However, some trading partners requested that we delay discussions until after the global highly pathogenic avian influenza outbreak has subsided.</w:t>
      </w:r>
    </w:p>
    <w:p w14:paraId="18137D65" w14:textId="3EBE48AF" w:rsidR="00825290" w:rsidRDefault="00825290" w:rsidP="00026F73">
      <w:pPr>
        <w:rPr>
          <w:rFonts w:cs="Arial"/>
        </w:rPr>
      </w:pPr>
    </w:p>
    <w:p w14:paraId="24F735DF" w14:textId="4F9143D1" w:rsidR="00825290" w:rsidRPr="00B4429F" w:rsidRDefault="00825290" w:rsidP="00026F73">
      <w:pPr>
        <w:rPr>
          <w:rFonts w:cs="Arial"/>
          <w:b/>
        </w:rPr>
      </w:pPr>
      <w:r w:rsidRPr="00B4429F">
        <w:rPr>
          <w:rFonts w:cs="Arial"/>
          <w:b/>
        </w:rPr>
        <w:t xml:space="preserve">Resolution </w:t>
      </w:r>
      <w:r w:rsidR="00B4429F" w:rsidRPr="00B4429F">
        <w:rPr>
          <w:rFonts w:cs="Arial"/>
          <w:b/>
        </w:rPr>
        <w:t>5 – Telehealth for Poultry Inspections</w:t>
      </w:r>
    </w:p>
    <w:p w14:paraId="12E37C79" w14:textId="5515951A" w:rsidR="00B4429F" w:rsidRDefault="00B4429F" w:rsidP="00026F73">
      <w:pPr>
        <w:rPr>
          <w:rFonts w:cs="Arial"/>
        </w:rPr>
      </w:pPr>
      <w:r>
        <w:rPr>
          <w:rFonts w:cs="Arial"/>
        </w:rPr>
        <w:t xml:space="preserve">The USAHA </w:t>
      </w:r>
      <w:r w:rsidRPr="00B4429F">
        <w:rPr>
          <w:rFonts w:cs="Arial"/>
        </w:rPr>
        <w:t xml:space="preserve">urges the </w:t>
      </w:r>
      <w:r>
        <w:rPr>
          <w:rFonts w:cs="Arial"/>
        </w:rPr>
        <w:t>USDA-APHIS-VS</w:t>
      </w:r>
      <w:r w:rsidRPr="00B4429F">
        <w:rPr>
          <w:rFonts w:cs="Arial"/>
        </w:rPr>
        <w:t xml:space="preserve"> to officially permit the use of telehealth through virtual reality and video technology as part of accredited veterinarians’ flock inspections for health inspections and export compliance, veterinary medical officers’ inspections at import and export ports, and USDA compartmentalization audits.</w:t>
      </w:r>
    </w:p>
    <w:p w14:paraId="2D1018CC" w14:textId="16090067" w:rsidR="00B4429F" w:rsidRPr="00B4429F" w:rsidRDefault="00B4429F" w:rsidP="00B4429F">
      <w:pPr>
        <w:rPr>
          <w:rFonts w:cs="Arial"/>
        </w:rPr>
      </w:pPr>
      <w:r w:rsidRPr="00026F73">
        <w:rPr>
          <w:rFonts w:cs="Arial"/>
          <w:b/>
        </w:rPr>
        <w:t>USDA-APHIS-VS Response:</w:t>
      </w:r>
      <w:r>
        <w:rPr>
          <w:rFonts w:cs="Arial"/>
          <w:b/>
        </w:rPr>
        <w:t xml:space="preserve"> </w:t>
      </w:r>
      <w:r w:rsidRPr="00B4429F">
        <w:rPr>
          <w:rFonts w:cs="Arial"/>
        </w:rPr>
        <w:t>APHIS continues to explore opportunities to leverage technology across the agency, evaluating available platforms, potential trade implications of their use, and suitable mission applications.</w:t>
      </w:r>
      <w:r w:rsidRPr="00B4429F">
        <w:t xml:space="preserve"> </w:t>
      </w:r>
      <w:r w:rsidRPr="00B4429F">
        <w:rPr>
          <w:rFonts w:cs="Arial"/>
        </w:rPr>
        <w:t>For APHIS to maintain trust and market access with our trading partners, the U.S. must identify a domestic program equivalent where virtual inspections may be used. As we continue to explore options, APHIS invites industry to submit proposals to incorporate virtual inspections into our domestic live animal inspection processes. Proposals should describe in detail how a virtual inspection of live animals (ideally poultry) could be incorporated into one of our domestic animal disease programs. This will allow APHIS to evaluate and establish a domestic process that could be used as an example when approaching trading partners about the potential of incorporating virtual technology in trade processes.</w:t>
      </w:r>
    </w:p>
    <w:p w14:paraId="7F05B039" w14:textId="72612909" w:rsidR="00B4429F" w:rsidRDefault="00B4429F" w:rsidP="00B4429F">
      <w:pPr>
        <w:rPr>
          <w:rFonts w:cs="Arial"/>
        </w:rPr>
      </w:pPr>
      <w:r w:rsidRPr="00B4429F">
        <w:rPr>
          <w:rFonts w:cs="Arial"/>
        </w:rPr>
        <w:t>APHIS will continue to look for opportunities to leverage technology further and continue to explore potential approaches for incorporating the use of virtual technology into trade processes in the future.</w:t>
      </w:r>
    </w:p>
    <w:p w14:paraId="14703243" w14:textId="2F44EEB6" w:rsidR="00B4429F" w:rsidRDefault="00B4429F" w:rsidP="00B4429F">
      <w:pPr>
        <w:rPr>
          <w:rFonts w:cs="Arial"/>
        </w:rPr>
      </w:pPr>
    </w:p>
    <w:p w14:paraId="028682B4" w14:textId="11B34D4D" w:rsidR="00B4429F" w:rsidRPr="00B4429F" w:rsidRDefault="00B4429F" w:rsidP="00B4429F">
      <w:pPr>
        <w:rPr>
          <w:rFonts w:cs="Arial"/>
          <w:b/>
        </w:rPr>
      </w:pPr>
      <w:r w:rsidRPr="00B4429F">
        <w:rPr>
          <w:rFonts w:cs="Arial"/>
          <w:b/>
        </w:rPr>
        <w:t>Resolution 6, 28 Combined – HPAI Compensation and Indemnification</w:t>
      </w:r>
    </w:p>
    <w:p w14:paraId="26A93B19" w14:textId="049C34BE" w:rsidR="00B4429F" w:rsidRDefault="00B4429F" w:rsidP="00B4429F">
      <w:pPr>
        <w:rPr>
          <w:rFonts w:cs="Arial"/>
        </w:rPr>
      </w:pPr>
      <w:r>
        <w:rPr>
          <w:rFonts w:cs="Arial"/>
        </w:rPr>
        <w:t xml:space="preserve">The USAHA </w:t>
      </w:r>
      <w:r w:rsidRPr="00B4429F">
        <w:rPr>
          <w:rFonts w:cs="Arial"/>
        </w:rPr>
        <w:t xml:space="preserve">urges the United States Department of Agriculture, Animal and Plant Health Inspection Service, Veterinary Services to revise highly pathogenic avian influenza (HPAI) response plans to incentivize swift establishment of initial virus elimination dates and disinfection dates for all HPAI positive </w:t>
      </w:r>
      <w:r w:rsidRPr="00B4429F">
        <w:rPr>
          <w:rFonts w:cs="Arial"/>
        </w:rPr>
        <w:lastRenderedPageBreak/>
        <w:t>premises, including backyard and commercial poultry flocks, for the purpose of minimizing disease spread and the impact of trade restrictions.</w:t>
      </w:r>
    </w:p>
    <w:p w14:paraId="77A012E5" w14:textId="16A748ED" w:rsidR="00B4429F" w:rsidRDefault="00B4429F" w:rsidP="00B4429F">
      <w:pPr>
        <w:rPr>
          <w:rFonts w:cs="Arial"/>
        </w:rPr>
      </w:pPr>
      <w:r w:rsidRPr="00B4429F">
        <w:rPr>
          <w:rFonts w:cs="Arial"/>
          <w:b/>
        </w:rPr>
        <w:t xml:space="preserve">USDA-APHIS-VS Response: </w:t>
      </w:r>
      <w:r w:rsidRPr="00B4429F">
        <w:rPr>
          <w:rFonts w:cs="Arial"/>
        </w:rPr>
        <w:t>Since the outbreak began in 2022, VS has revised and implemented policies to streamline response activities and hasten virus elimination for backyard and commercial flocks. These actions include shortening fallow periods (from 150 to 120 days), reducing paperwork requirements for certain WOAH non-poultry premises, streamlining environmental sampling procedures, and expediting cost approvals. In addition, our Unified Incident Management Teams focus on identifying and securing local response resources that can be rapidly deployed, such as water sources, composting m</w:t>
      </w:r>
      <w:r>
        <w:rPr>
          <w:rFonts w:cs="Arial"/>
        </w:rPr>
        <w:t xml:space="preserve">aterials, equipment, and labor. </w:t>
      </w:r>
      <w:r w:rsidRPr="00B4429F">
        <w:rPr>
          <w:rFonts w:cs="Arial"/>
        </w:rPr>
        <w:t>APHIS is reviewing data and feedback from the 2022-2023 response and expects to implement several policy updates as we identify areas for improvement. One example is APHIS’ revised flock plan, which now sets expectations for the timely completion of depopulation, disposal, and virus elimination activities between the producer and state and federal animal health officials. APHIS is gathering feedback from the National Assembly of State Animal Health Officials before publishing the revision. As exemplified by the policy and process revisions, APHIS’ efforts to refine policies to accelerate recovery for HPAI-affected areas are continuous.</w:t>
      </w:r>
    </w:p>
    <w:p w14:paraId="2AA56964" w14:textId="26C8EB22" w:rsidR="00B4429F" w:rsidRDefault="00B4429F" w:rsidP="00B4429F">
      <w:pPr>
        <w:rPr>
          <w:rFonts w:cs="Arial"/>
        </w:rPr>
      </w:pPr>
    </w:p>
    <w:p w14:paraId="04F14DF9" w14:textId="3E999FBE" w:rsidR="00B4429F" w:rsidRPr="00DB5EF7" w:rsidRDefault="00DB5EF7" w:rsidP="00B4429F">
      <w:pPr>
        <w:rPr>
          <w:rFonts w:cs="Arial"/>
          <w:b/>
        </w:rPr>
      </w:pPr>
      <w:r w:rsidRPr="00DB5EF7">
        <w:rPr>
          <w:rFonts w:cs="Arial"/>
          <w:b/>
        </w:rPr>
        <w:t>Resolution 7, 35 Combined – HPAI Euthanasia and Depopulation</w:t>
      </w:r>
    </w:p>
    <w:p w14:paraId="2692199C" w14:textId="229218FF" w:rsidR="00DB5EF7" w:rsidRDefault="00DB5EF7" w:rsidP="00B4429F">
      <w:pPr>
        <w:rPr>
          <w:rFonts w:cs="Arial"/>
        </w:rPr>
      </w:pPr>
      <w:r>
        <w:rPr>
          <w:rFonts w:cs="Arial"/>
        </w:rPr>
        <w:t xml:space="preserve">The USAHA </w:t>
      </w:r>
      <w:r w:rsidRPr="00DB5EF7">
        <w:rPr>
          <w:rFonts w:cs="Arial"/>
        </w:rPr>
        <w:t>requests that the United States Department of Agriculture, Animal and Plant Health Inspection Service consistently accept the application of the American Veterinary Medical Association Humane Endings Guidelines documents (Slaughter, Euthanasia, and Depopulation) when conducting emergency response efforts in livestock and poultry.</w:t>
      </w:r>
    </w:p>
    <w:p w14:paraId="7323873C" w14:textId="3768F8E0" w:rsidR="00DB5EF7" w:rsidRPr="00DB5EF7" w:rsidRDefault="00DB5EF7" w:rsidP="00DB5EF7">
      <w:pPr>
        <w:rPr>
          <w:rFonts w:cs="Arial"/>
        </w:rPr>
      </w:pPr>
      <w:r w:rsidRPr="00DB5EF7">
        <w:rPr>
          <w:rFonts w:cs="Arial"/>
          <w:b/>
        </w:rPr>
        <w:t xml:space="preserve">USDA-APHIS-VS Response: </w:t>
      </w:r>
      <w:r w:rsidRPr="00DB5EF7">
        <w:rPr>
          <w:rFonts w:cs="Arial"/>
        </w:rPr>
        <w:t>APHIS recognizes the need for clear communication and understanding of depopulation and indemnity policies and procedures when conducting emergency response ef</w:t>
      </w:r>
      <w:r>
        <w:rPr>
          <w:rFonts w:cs="Arial"/>
        </w:rPr>
        <w:t xml:space="preserve">forts in livestock and poultry. </w:t>
      </w:r>
      <w:r w:rsidRPr="00DB5EF7">
        <w:rPr>
          <w:rFonts w:cs="Arial"/>
        </w:rPr>
        <w:t>APHIS does not approve or disapprove specific depopulation methods. Instead, APHIS uses American Veterinary Medical Association (AVMA) guidance – the AVMA Guidelines for the Depopulation of Animals, 2019 Edition, and the AVMA Guidelines for the Euthanasia for Animals, 2020 Edition – to assess eligibility for federal indemnity.</w:t>
      </w:r>
      <w:r w:rsidRPr="00DB5EF7">
        <w:t xml:space="preserve"> </w:t>
      </w:r>
      <w:r w:rsidRPr="00DB5EF7">
        <w:rPr>
          <w:rFonts w:cs="Arial"/>
        </w:rPr>
        <w:t>Poultry depopulated per AVMA published guidelines, as outlined below, are eligible for federal indemnification:</w:t>
      </w:r>
    </w:p>
    <w:p w14:paraId="3507F020" w14:textId="77777777" w:rsidR="00DB5EF7" w:rsidRPr="00DB5EF7" w:rsidRDefault="00DB5EF7" w:rsidP="003F17B7">
      <w:pPr>
        <w:ind w:firstLine="720"/>
        <w:rPr>
          <w:rFonts w:cs="Arial"/>
        </w:rPr>
      </w:pPr>
      <w:r w:rsidRPr="00DB5EF7">
        <w:rPr>
          <w:rFonts w:cs="Arial"/>
        </w:rPr>
        <w:t>• AVMA acceptable or acceptable with conditions euthanasia methods.</w:t>
      </w:r>
    </w:p>
    <w:p w14:paraId="0C93C1B0" w14:textId="77777777" w:rsidR="00DB5EF7" w:rsidRPr="00DB5EF7" w:rsidRDefault="00DB5EF7" w:rsidP="003F17B7">
      <w:pPr>
        <w:ind w:firstLine="720"/>
        <w:rPr>
          <w:rFonts w:cs="Arial"/>
        </w:rPr>
      </w:pPr>
      <w:r w:rsidRPr="00DB5EF7">
        <w:rPr>
          <w:rFonts w:cs="Arial"/>
        </w:rPr>
        <w:t>• AVMA acceptable humane slaughter methods.</w:t>
      </w:r>
    </w:p>
    <w:p w14:paraId="1B7A2A0C" w14:textId="77777777" w:rsidR="00DB5EF7" w:rsidRPr="00DB5EF7" w:rsidRDefault="00DB5EF7" w:rsidP="003F17B7">
      <w:pPr>
        <w:ind w:firstLine="720"/>
        <w:rPr>
          <w:rFonts w:cs="Arial"/>
        </w:rPr>
      </w:pPr>
      <w:r w:rsidRPr="00DB5EF7">
        <w:rPr>
          <w:rFonts w:cs="Arial"/>
        </w:rPr>
        <w:t>• AVMA preferred depopulation methods.</w:t>
      </w:r>
    </w:p>
    <w:p w14:paraId="38ABCF2C" w14:textId="77777777" w:rsidR="00DB5EF7" w:rsidRPr="00DB5EF7" w:rsidRDefault="00DB5EF7" w:rsidP="003F17B7">
      <w:pPr>
        <w:ind w:firstLine="720"/>
        <w:rPr>
          <w:rFonts w:cs="Arial"/>
        </w:rPr>
      </w:pPr>
      <w:r w:rsidRPr="00DB5EF7">
        <w:rPr>
          <w:rFonts w:cs="Arial"/>
        </w:rPr>
        <w:t>• AVMA permitted depopulation methods in constrained circumstances (upon appropriate consultation and when constrained circumstances criteria are documented).</w:t>
      </w:r>
    </w:p>
    <w:p w14:paraId="3237A965" w14:textId="77777777" w:rsidR="00DB5EF7" w:rsidRPr="00DB5EF7" w:rsidRDefault="00DB5EF7" w:rsidP="00DB5EF7">
      <w:pPr>
        <w:rPr>
          <w:rFonts w:cs="Arial"/>
        </w:rPr>
      </w:pPr>
      <w:r w:rsidRPr="00DB5EF7">
        <w:rPr>
          <w:rFonts w:cs="Arial"/>
        </w:rPr>
        <w:t>When consulted, APHIS recommends using acceptable or preferred methods whenever possible, only using permitted depopulation methods when constrained circumstances are documented and met.</w:t>
      </w:r>
    </w:p>
    <w:p w14:paraId="59D5A063" w14:textId="1C6A5C70" w:rsidR="00DB5EF7" w:rsidRPr="00DB5EF7" w:rsidRDefault="00DB5EF7" w:rsidP="00DB5EF7">
      <w:pPr>
        <w:rPr>
          <w:rFonts w:cs="Arial"/>
        </w:rPr>
      </w:pPr>
      <w:r w:rsidRPr="00DB5EF7">
        <w:rPr>
          <w:rFonts w:cs="Arial"/>
        </w:rPr>
        <w:t>APHIS is committed to the continued use of humane methods of depopulation and euthanasia. APHIS welcomes the opportunity to further discuss these issues with the USAHA Committee on Poultry and Other Avian Diseases and/or the USAHA Committee on Animal Welfare.</w:t>
      </w:r>
    </w:p>
    <w:p w14:paraId="62E60E64" w14:textId="2EC2F2B0" w:rsidR="00B4429F" w:rsidRDefault="00B4429F" w:rsidP="00C279CD">
      <w:pPr>
        <w:rPr>
          <w:rFonts w:cs="Arial"/>
          <w:b/>
        </w:rPr>
      </w:pPr>
    </w:p>
    <w:p w14:paraId="07E5140C" w14:textId="3A4ACA68" w:rsidR="00B4429F" w:rsidRPr="003252B9" w:rsidRDefault="003252B9" w:rsidP="00C279CD">
      <w:pPr>
        <w:rPr>
          <w:rFonts w:cs="Arial"/>
          <w:b/>
        </w:rPr>
      </w:pPr>
      <w:r w:rsidRPr="003252B9">
        <w:rPr>
          <w:rFonts w:cs="Arial"/>
          <w:b/>
        </w:rPr>
        <w:t>Resolution 8 – WOAH Definition of “Poultry”</w:t>
      </w:r>
    </w:p>
    <w:p w14:paraId="10017672" w14:textId="27A723F5" w:rsidR="003252B9" w:rsidRPr="003252B9" w:rsidRDefault="003252B9" w:rsidP="003252B9">
      <w:pPr>
        <w:rPr>
          <w:rFonts w:cs="Arial"/>
        </w:rPr>
      </w:pPr>
      <w:r w:rsidRPr="003252B9">
        <w:rPr>
          <w:rFonts w:cs="Arial"/>
        </w:rPr>
        <w:t xml:space="preserve">The </w:t>
      </w:r>
      <w:r>
        <w:rPr>
          <w:rFonts w:cs="Arial"/>
        </w:rPr>
        <w:t>USAHA</w:t>
      </w:r>
      <w:r w:rsidRPr="003252B9">
        <w:rPr>
          <w:rFonts w:cs="Arial"/>
        </w:rPr>
        <w:t xml:space="preserve"> supports the proposed changes to the definition of “poultry” by the United States representative to the World </w:t>
      </w:r>
      <w:r>
        <w:rPr>
          <w:rFonts w:cs="Arial"/>
        </w:rPr>
        <w:t xml:space="preserve">Organization for Animal Health. POULTRY </w:t>
      </w:r>
      <w:r w:rsidRPr="003252B9">
        <w:rPr>
          <w:rFonts w:cs="Arial"/>
        </w:rPr>
        <w:t xml:space="preserve">means all birds reared or kept in captivity for the production of any commercial animal products or for breeding for this purpose, </w:t>
      </w:r>
      <w:r w:rsidRPr="003252B9">
        <w:rPr>
          <w:rFonts w:cs="Arial"/>
          <w:strike/>
        </w:rPr>
        <w:t>and fighting cocks used for any purpose., and all birds used for restocking supplies of game or for breeding for this purpose, until they are released from captivity.</w:t>
      </w:r>
    </w:p>
    <w:p w14:paraId="6243D06B" w14:textId="18C9DA1A" w:rsidR="003252B9" w:rsidRDefault="003252B9" w:rsidP="003252B9">
      <w:pPr>
        <w:rPr>
          <w:rFonts w:cs="Arial"/>
        </w:rPr>
      </w:pPr>
      <w:r w:rsidRPr="003252B9">
        <w:rPr>
          <w:rFonts w:cs="Arial"/>
        </w:rPr>
        <w:t xml:space="preserve">Birds that are kept in a single household, the products of which are used primarily within the same household </w:t>
      </w:r>
      <w:r w:rsidRPr="003252B9">
        <w:rPr>
          <w:rFonts w:cs="Arial"/>
          <w:strike/>
        </w:rPr>
        <w:t>exclusively</w:t>
      </w:r>
      <w:r w:rsidRPr="003252B9">
        <w:rPr>
          <w:rFonts w:cs="Arial"/>
        </w:rPr>
        <w:t>, are not considered poultry, provided that they have no direct or indirect contact with</w:t>
      </w:r>
      <w:r>
        <w:rPr>
          <w:rFonts w:cs="Arial"/>
        </w:rPr>
        <w:t xml:space="preserve"> poultry or poultry facilities. </w:t>
      </w:r>
      <w:r w:rsidRPr="003252B9">
        <w:rPr>
          <w:rFonts w:cs="Arial"/>
        </w:rPr>
        <w:t>Birds that are kept in captivity for other reasons, including those that are kept for shows, racing, exhibitions, zoological collections, and competitions</w:t>
      </w:r>
      <w:r w:rsidRPr="003252B9">
        <w:rPr>
          <w:rFonts w:cs="Arial"/>
          <w:strike/>
        </w:rPr>
        <w:t>, and companionship</w:t>
      </w:r>
      <w:r w:rsidRPr="003252B9">
        <w:rPr>
          <w:rFonts w:cs="Arial"/>
        </w:rPr>
        <w:t xml:space="preserve">, pet birds, </w:t>
      </w:r>
      <w:r w:rsidRPr="003252B9">
        <w:rPr>
          <w:rFonts w:cs="Arial"/>
          <w:u w:val="single"/>
        </w:rPr>
        <w:t>birds specifically raised for release</w:t>
      </w:r>
      <w:r w:rsidRPr="003252B9">
        <w:rPr>
          <w:rFonts w:cs="Arial"/>
        </w:rPr>
        <w:t>, and for breeding or selling for these purposes</w:t>
      </w:r>
      <w:r w:rsidRPr="003252B9">
        <w:rPr>
          <w:rFonts w:cs="Arial"/>
          <w:strike/>
        </w:rPr>
        <w:t>, as well as pet birds</w:t>
      </w:r>
      <w:r w:rsidRPr="003252B9">
        <w:rPr>
          <w:rFonts w:cs="Arial"/>
        </w:rPr>
        <w:t>, are not considered poultry, provided that they have no direct or indirect contact with poultry or poultry facilities.</w:t>
      </w:r>
    </w:p>
    <w:p w14:paraId="48E282B2" w14:textId="62DEA248" w:rsidR="003252B9" w:rsidRPr="003252B9" w:rsidRDefault="003252B9" w:rsidP="003252B9">
      <w:pPr>
        <w:rPr>
          <w:rFonts w:cs="Arial"/>
        </w:rPr>
      </w:pPr>
      <w:r w:rsidRPr="003252B9">
        <w:rPr>
          <w:rFonts w:cs="Arial"/>
          <w:b/>
        </w:rPr>
        <w:t xml:space="preserve">USDA-APHIS-VS Response: </w:t>
      </w:r>
      <w:r w:rsidRPr="003252B9">
        <w:rPr>
          <w:rFonts w:cs="Arial"/>
        </w:rPr>
        <w:t>APHIS submitted comments, a corresponding science-based rationale, and references to WOAH on multiple occasions, proposing further edits to the definition of poultry. In December 2022, the United States requested the changes as proposed by USAHA in this resolution.</w:t>
      </w:r>
    </w:p>
    <w:p w14:paraId="00C1839D" w14:textId="4FC0D8EA" w:rsidR="003F17B7" w:rsidRPr="003252B9" w:rsidRDefault="003252B9" w:rsidP="003252B9">
      <w:pPr>
        <w:rPr>
          <w:rFonts w:cs="Arial"/>
        </w:rPr>
      </w:pPr>
      <w:r w:rsidRPr="003252B9">
        <w:rPr>
          <w:rFonts w:cs="Arial"/>
        </w:rPr>
        <w:lastRenderedPageBreak/>
        <w:t>APHIS also collaborated with WOAH Delegates in the Americas, the Quad Alliance, the European Union, and other countries to request a review of the poultry definition. Mounting scientific evidence demonstrates that certain birds (those used for restocking supplies of game raised for release or “backyard birds” kept in a single household with limited sales of meat or eggs) pose negligible risk to poultry or poultry facilities, and the current definition unnecessarily interrupted international trade of commercial poultry and poultry products. Although not necessarily in agreement on the definition changes needed, the previously mentioned parties unanimously agreed to support a request to WOAH that the ad hoc Group review the risk posed by these birds and consider amending the definition of poultry for consideration at th</w:t>
      </w:r>
      <w:r>
        <w:rPr>
          <w:rFonts w:cs="Arial"/>
        </w:rPr>
        <w:t xml:space="preserve">e 90th General Session in 2023. </w:t>
      </w:r>
      <w:r w:rsidRPr="003252B9">
        <w:rPr>
          <w:rFonts w:cs="Arial"/>
        </w:rPr>
        <w:t>At the 90th General Session in May 2023, the Terrestrial Animal Health Code Commission’s (TAHC) President indicated that the TAHC would further consider the request at the TAHC September 2023 meeting. APHIS anticipates TAHC will propose edits to the definition for consideration at the 91st General Session in May 2024.</w:t>
      </w:r>
    </w:p>
    <w:p w14:paraId="0C65ECAE" w14:textId="77777777" w:rsidR="003252B9" w:rsidRDefault="003252B9" w:rsidP="00C279CD">
      <w:pPr>
        <w:rPr>
          <w:rFonts w:cs="Arial"/>
        </w:rPr>
      </w:pPr>
    </w:p>
    <w:p w14:paraId="5ACFF7EF" w14:textId="60EF8CB8" w:rsidR="00C279CD" w:rsidRDefault="0062509F" w:rsidP="00C279CD">
      <w:pPr>
        <w:rPr>
          <w:rFonts w:cs="Arial"/>
          <w:b/>
        </w:rPr>
      </w:pPr>
      <w:r>
        <w:rPr>
          <w:rFonts w:cs="Arial"/>
          <w:b/>
        </w:rPr>
        <w:t>2023</w:t>
      </w:r>
      <w:r w:rsidR="00C279CD">
        <w:rPr>
          <w:rFonts w:cs="Arial"/>
          <w:b/>
        </w:rPr>
        <w:t xml:space="preserve"> Presentations and Reports</w:t>
      </w:r>
      <w:r w:rsidR="001B0E18">
        <w:rPr>
          <w:rFonts w:cs="Arial"/>
          <w:b/>
        </w:rPr>
        <w:t>:</w:t>
      </w:r>
    </w:p>
    <w:p w14:paraId="17E325DD" w14:textId="0A5D1E38" w:rsidR="00C279CD" w:rsidRDefault="00C279CD" w:rsidP="00C279CD">
      <w:pPr>
        <w:rPr>
          <w:rFonts w:cs="Arial"/>
        </w:rPr>
      </w:pPr>
    </w:p>
    <w:p w14:paraId="315D0E9B" w14:textId="6E950912" w:rsidR="003555DA" w:rsidRPr="003555DA" w:rsidRDefault="0062509F" w:rsidP="00C279CD">
      <w:pPr>
        <w:rPr>
          <w:rFonts w:cs="Arial"/>
          <w:i/>
          <w:u w:val="single"/>
        </w:rPr>
      </w:pPr>
      <w:r>
        <w:rPr>
          <w:rFonts w:cs="Arial"/>
          <w:i/>
          <w:u w:val="single"/>
        </w:rPr>
        <w:t>Virtual Meeting (10-10-23</w:t>
      </w:r>
      <w:r w:rsidR="003555DA" w:rsidRPr="003555DA">
        <w:rPr>
          <w:rFonts w:cs="Arial"/>
          <w:i/>
          <w:u w:val="single"/>
        </w:rPr>
        <w:t>):</w:t>
      </w:r>
    </w:p>
    <w:p w14:paraId="00305A98" w14:textId="132A558C" w:rsidR="00C279CD" w:rsidRPr="00C279CD" w:rsidRDefault="00C279CD" w:rsidP="00C279CD">
      <w:pPr>
        <w:ind w:firstLine="720"/>
        <w:rPr>
          <w:rFonts w:cs="Arial"/>
        </w:rPr>
      </w:pPr>
      <w:r w:rsidRPr="00C279CD">
        <w:rPr>
          <w:rFonts w:cs="Arial"/>
          <w:b/>
          <w:bCs/>
        </w:rPr>
        <w:t xml:space="preserve">AVBP </w:t>
      </w:r>
      <w:r w:rsidR="00032329">
        <w:rPr>
          <w:rFonts w:cs="Arial"/>
          <w:b/>
          <w:bCs/>
        </w:rPr>
        <w:t>Broiler Industry Report</w:t>
      </w:r>
      <w:r w:rsidRPr="00C279CD">
        <w:rPr>
          <w:rFonts w:cs="Arial"/>
          <w:b/>
          <w:bCs/>
        </w:rPr>
        <w:t xml:space="preserve"> </w:t>
      </w:r>
      <w:r w:rsidRPr="00C279CD">
        <w:rPr>
          <w:rFonts w:cs="Arial"/>
        </w:rPr>
        <w:t xml:space="preserve">was given </w:t>
      </w:r>
      <w:r>
        <w:rPr>
          <w:rFonts w:cs="Arial"/>
        </w:rPr>
        <w:t xml:space="preserve">by </w:t>
      </w:r>
      <w:r w:rsidRPr="00C279CD">
        <w:rPr>
          <w:rFonts w:cs="Arial"/>
        </w:rPr>
        <w:t>Dr.</w:t>
      </w:r>
      <w:r w:rsidR="00083C00">
        <w:rPr>
          <w:rFonts w:cs="Arial"/>
        </w:rPr>
        <w:t xml:space="preserve"> </w:t>
      </w:r>
      <w:r w:rsidR="0062509F">
        <w:rPr>
          <w:rFonts w:cs="Arial"/>
        </w:rPr>
        <w:t>Eric Heskett</w:t>
      </w:r>
      <w:r w:rsidR="00083C00">
        <w:rPr>
          <w:rFonts w:cs="Arial"/>
        </w:rPr>
        <w:t xml:space="preserve">, </w:t>
      </w:r>
      <w:r w:rsidR="0062509F">
        <w:rPr>
          <w:rFonts w:cs="Arial"/>
        </w:rPr>
        <w:t>Case Farms</w:t>
      </w:r>
      <w:r w:rsidR="00083C00">
        <w:rPr>
          <w:rFonts w:cs="Arial"/>
        </w:rPr>
        <w:t>,</w:t>
      </w:r>
      <w:r w:rsidR="0062509F">
        <w:rPr>
          <w:rFonts w:cs="Arial"/>
        </w:rPr>
        <w:t xml:space="preserve"> Troutman, NC</w:t>
      </w:r>
      <w:r w:rsidRPr="00C279CD">
        <w:rPr>
          <w:rFonts w:cs="Arial"/>
        </w:rPr>
        <w:t xml:space="preserve">. A summary of the report is included in these proceedings. </w:t>
      </w:r>
    </w:p>
    <w:p w14:paraId="5A101B63" w14:textId="53567AF3" w:rsidR="00C279CD" w:rsidRPr="00C279CD" w:rsidRDefault="00032329" w:rsidP="00C279CD">
      <w:pPr>
        <w:ind w:firstLine="720"/>
        <w:rPr>
          <w:rFonts w:cs="Arial"/>
        </w:rPr>
      </w:pPr>
      <w:r>
        <w:rPr>
          <w:rFonts w:cs="Arial"/>
          <w:b/>
          <w:bCs/>
        </w:rPr>
        <w:t>2023 Layer Health</w:t>
      </w:r>
      <w:r w:rsidR="00C279CD" w:rsidRPr="00C279CD">
        <w:rPr>
          <w:rFonts w:cs="Arial"/>
          <w:b/>
          <w:bCs/>
        </w:rPr>
        <w:t xml:space="preserve"> Report </w:t>
      </w:r>
      <w:r w:rsidR="00C279CD" w:rsidRPr="00C279CD">
        <w:rPr>
          <w:rFonts w:cs="Arial"/>
        </w:rPr>
        <w:t xml:space="preserve">was given by Dr. Eric Gingerich, Diamond V, Zionsville, IN. A summary of the report is included in these proceedings. </w:t>
      </w:r>
    </w:p>
    <w:p w14:paraId="36F77836" w14:textId="0C798AF9" w:rsidR="00C279CD" w:rsidRDefault="00C279CD" w:rsidP="00C279CD">
      <w:pPr>
        <w:ind w:firstLine="720"/>
        <w:rPr>
          <w:rFonts w:cs="Arial"/>
        </w:rPr>
      </w:pPr>
      <w:r w:rsidRPr="00C279CD">
        <w:rPr>
          <w:rFonts w:cs="Arial"/>
          <w:b/>
          <w:bCs/>
        </w:rPr>
        <w:t xml:space="preserve">Turkey Industry Report </w:t>
      </w:r>
      <w:r w:rsidRPr="00C279CD">
        <w:rPr>
          <w:rFonts w:cs="Arial"/>
        </w:rPr>
        <w:t xml:space="preserve">was </w:t>
      </w:r>
      <w:r>
        <w:rPr>
          <w:rFonts w:cs="Arial"/>
        </w:rPr>
        <w:t>prepared by Dr. Steven Clark</w:t>
      </w:r>
      <w:r w:rsidR="00CE397C">
        <w:rPr>
          <w:rFonts w:cs="Arial"/>
        </w:rPr>
        <w:t>,</w:t>
      </w:r>
      <w:r>
        <w:rPr>
          <w:rFonts w:cs="Arial"/>
        </w:rPr>
        <w:t xml:space="preserve"> </w:t>
      </w:r>
      <w:r w:rsidR="00CE397C">
        <w:rPr>
          <w:rFonts w:cs="Arial"/>
        </w:rPr>
        <w:t xml:space="preserve">Huvepharma, Peachtree City, GA </w:t>
      </w:r>
      <w:r>
        <w:rPr>
          <w:rFonts w:cs="Arial"/>
        </w:rPr>
        <w:t xml:space="preserve">and </w:t>
      </w:r>
      <w:r w:rsidRPr="00C279CD">
        <w:rPr>
          <w:rFonts w:cs="Arial"/>
        </w:rPr>
        <w:t xml:space="preserve">Dr. Lindy </w:t>
      </w:r>
      <w:r w:rsidR="00CE397C">
        <w:rPr>
          <w:rFonts w:cs="Arial"/>
        </w:rPr>
        <w:t>Chiaia</w:t>
      </w:r>
      <w:r w:rsidRPr="00C279CD">
        <w:rPr>
          <w:rFonts w:cs="Arial"/>
        </w:rPr>
        <w:t xml:space="preserve">, National Turkey Federation, Washington, DC. A summary of the report is included in these proceedings. </w:t>
      </w:r>
    </w:p>
    <w:p w14:paraId="726AB368" w14:textId="77823C02" w:rsidR="00C279CD" w:rsidRPr="00C279CD" w:rsidRDefault="00C279CD" w:rsidP="00C279CD">
      <w:pPr>
        <w:ind w:firstLine="720"/>
        <w:rPr>
          <w:rFonts w:cs="Arial"/>
        </w:rPr>
      </w:pPr>
      <w:r w:rsidRPr="00C279CD">
        <w:rPr>
          <w:rFonts w:cs="Arial"/>
          <w:b/>
          <w:bCs/>
        </w:rPr>
        <w:t xml:space="preserve">NVSL </w:t>
      </w:r>
      <w:r w:rsidR="00FC73D9" w:rsidRPr="00FC73D9">
        <w:rPr>
          <w:rFonts w:cs="Arial"/>
          <w:b/>
          <w:bCs/>
        </w:rPr>
        <w:t>Poultry Salmonella, Mycoplasma, and Pasteurella Diagnostics at the NVSL</w:t>
      </w:r>
      <w:r w:rsidR="00FC73D9">
        <w:rPr>
          <w:rFonts w:cs="Arial"/>
          <w:b/>
          <w:bCs/>
        </w:rPr>
        <w:t xml:space="preserve"> </w:t>
      </w:r>
      <w:r w:rsidRPr="00C279CD">
        <w:rPr>
          <w:rFonts w:cs="Arial"/>
        </w:rPr>
        <w:t xml:space="preserve">was </w:t>
      </w:r>
      <w:r w:rsidR="00CE397C">
        <w:rPr>
          <w:rFonts w:cs="Arial"/>
        </w:rPr>
        <w:t>prepared</w:t>
      </w:r>
      <w:r w:rsidRPr="00C279CD">
        <w:rPr>
          <w:rFonts w:cs="Arial"/>
        </w:rPr>
        <w:t xml:space="preserve"> by Ms. Brenda Morningstar-Shaw</w:t>
      </w:r>
      <w:r w:rsidR="00FC73D9">
        <w:rPr>
          <w:rFonts w:cs="Arial"/>
        </w:rPr>
        <w:t xml:space="preserve"> et al.</w:t>
      </w:r>
      <w:r w:rsidR="00CE397C">
        <w:rPr>
          <w:rFonts w:cs="Arial"/>
        </w:rPr>
        <w:t xml:space="preserve"> and given by Dr. Kim Lehman</w:t>
      </w:r>
      <w:r w:rsidRPr="00C279CD">
        <w:rPr>
          <w:rFonts w:cs="Arial"/>
        </w:rPr>
        <w:t>, USDA-APHIS-VS-NVSL, Ames, I</w:t>
      </w:r>
      <w:r w:rsidR="001B0B02">
        <w:rPr>
          <w:rFonts w:cs="Arial"/>
        </w:rPr>
        <w:t>A</w:t>
      </w:r>
      <w:r w:rsidRPr="00C279CD">
        <w:rPr>
          <w:rFonts w:cs="Arial"/>
        </w:rPr>
        <w:t xml:space="preserve">. A summary of the report is included in these proceedings. </w:t>
      </w:r>
    </w:p>
    <w:p w14:paraId="02717ECB" w14:textId="2ECB3819" w:rsidR="00C279CD" w:rsidRPr="00C279CD" w:rsidRDefault="002A7D31" w:rsidP="00C279CD">
      <w:pPr>
        <w:ind w:firstLine="720"/>
        <w:rPr>
          <w:rFonts w:cs="Arial"/>
        </w:rPr>
      </w:pPr>
      <w:r w:rsidRPr="002A7D31">
        <w:rPr>
          <w:rFonts w:cs="Arial"/>
          <w:b/>
          <w:bCs/>
        </w:rPr>
        <w:t>National Poultry Improvement Plan (NPIP) 2023 Annual Report</w:t>
      </w:r>
      <w:r w:rsidR="00C279CD" w:rsidRPr="00C279CD">
        <w:rPr>
          <w:rFonts w:cs="Arial"/>
          <w:b/>
          <w:bCs/>
        </w:rPr>
        <w:t xml:space="preserve"> </w:t>
      </w:r>
      <w:r w:rsidR="00C279CD" w:rsidRPr="00C279CD">
        <w:rPr>
          <w:rFonts w:cs="Arial"/>
        </w:rPr>
        <w:t>was presented by Dr</w:t>
      </w:r>
      <w:r w:rsidR="00CE397C">
        <w:rPr>
          <w:rFonts w:cs="Arial"/>
        </w:rPr>
        <w:t>s</w:t>
      </w:r>
      <w:r w:rsidR="00C279CD" w:rsidRPr="00C279CD">
        <w:rPr>
          <w:rFonts w:cs="Arial"/>
        </w:rPr>
        <w:t xml:space="preserve">. </w:t>
      </w:r>
      <w:r w:rsidR="00161B72">
        <w:rPr>
          <w:rFonts w:cs="Arial"/>
        </w:rPr>
        <w:t>Elena Behnke</w:t>
      </w:r>
      <w:r w:rsidR="00C279CD" w:rsidRPr="00C279CD">
        <w:rPr>
          <w:rFonts w:cs="Arial"/>
        </w:rPr>
        <w:t xml:space="preserve">, </w:t>
      </w:r>
      <w:r w:rsidR="00CE397C">
        <w:rPr>
          <w:rFonts w:cs="Arial"/>
        </w:rPr>
        <w:t xml:space="preserve">Katy Burden, and Savannah Busby, </w:t>
      </w:r>
      <w:r w:rsidR="00C279CD" w:rsidRPr="00C279CD">
        <w:rPr>
          <w:rFonts w:cs="Arial"/>
        </w:rPr>
        <w:t>USDA-APHIS-VS-</w:t>
      </w:r>
      <w:r w:rsidR="00CE397C">
        <w:rPr>
          <w:rFonts w:cs="Arial"/>
        </w:rPr>
        <w:t>ASEP-</w:t>
      </w:r>
      <w:r w:rsidR="00C279CD" w:rsidRPr="00C279CD">
        <w:rPr>
          <w:rFonts w:cs="Arial"/>
        </w:rPr>
        <w:t xml:space="preserve">NPIP, Conyers, GA. A summary of the report is included in these proceedings. </w:t>
      </w:r>
    </w:p>
    <w:p w14:paraId="56774820" w14:textId="0DBB6CFC" w:rsidR="00C279CD" w:rsidRDefault="00C279CD" w:rsidP="00C279CD">
      <w:pPr>
        <w:ind w:firstLine="720"/>
        <w:rPr>
          <w:rFonts w:cs="Arial"/>
        </w:rPr>
      </w:pPr>
      <w:r w:rsidRPr="00C279CD">
        <w:rPr>
          <w:rFonts w:cs="Arial"/>
          <w:b/>
          <w:bCs/>
        </w:rPr>
        <w:t xml:space="preserve">AI and NDV Disease Subcommittee Report </w:t>
      </w:r>
      <w:r w:rsidRPr="00C279CD">
        <w:rPr>
          <w:rFonts w:cs="Arial"/>
        </w:rPr>
        <w:t>was given by Dr. David Suarez, USDA-ARS-SEPRL, Athens, GA. A summary of the report is included in these proceedings.</w:t>
      </w:r>
    </w:p>
    <w:p w14:paraId="43A1A806" w14:textId="77777777" w:rsidR="009C4FC7" w:rsidRDefault="00C279CD" w:rsidP="009C4FC7">
      <w:pPr>
        <w:ind w:firstLine="720"/>
        <w:rPr>
          <w:rFonts w:cs="Arial"/>
          <w:b/>
        </w:rPr>
      </w:pPr>
      <w:r w:rsidRPr="00C279CD">
        <w:rPr>
          <w:rFonts w:cs="Arial"/>
          <w:b/>
        </w:rPr>
        <w:t xml:space="preserve">Live Bird Market System Report </w:t>
      </w:r>
      <w:r w:rsidRPr="00C279CD">
        <w:rPr>
          <w:rFonts w:cs="Arial"/>
        </w:rPr>
        <w:t xml:space="preserve">was </w:t>
      </w:r>
      <w:r w:rsidR="003555DA">
        <w:rPr>
          <w:rFonts w:cs="Arial"/>
        </w:rPr>
        <w:t>given</w:t>
      </w:r>
      <w:r w:rsidRPr="00C279CD">
        <w:rPr>
          <w:rFonts w:cs="Arial"/>
        </w:rPr>
        <w:t xml:space="preserve"> by Dr. Fidelis Hegngi</w:t>
      </w:r>
      <w:r w:rsidR="003555DA">
        <w:rPr>
          <w:rFonts w:cs="Arial"/>
        </w:rPr>
        <w:t xml:space="preserve">, </w:t>
      </w:r>
      <w:r w:rsidR="003555DA">
        <w:t>USDA-APHIS-VS, Riverdale, MD. A summary of the report is included in these proceedings.</w:t>
      </w:r>
      <w:r w:rsidR="009C4FC7" w:rsidRPr="009C4FC7">
        <w:rPr>
          <w:rFonts w:cs="Arial"/>
          <w:b/>
        </w:rPr>
        <w:t xml:space="preserve"> </w:t>
      </w:r>
    </w:p>
    <w:p w14:paraId="6A50B4E5" w14:textId="6A1E21C4" w:rsidR="00C279CD" w:rsidRDefault="00CE397C" w:rsidP="004C63E8">
      <w:pPr>
        <w:ind w:firstLine="720"/>
        <w:rPr>
          <w:rFonts w:cs="Arial"/>
        </w:rPr>
      </w:pPr>
      <w:r w:rsidRPr="00CE397C">
        <w:rPr>
          <w:rFonts w:cs="Arial"/>
          <w:b/>
        </w:rPr>
        <w:t>Multistate outbreaks of salmonellosis linked to contact with backyard poultry — United States, 2015–2022</w:t>
      </w:r>
      <w:r w:rsidR="009C4FC7">
        <w:rPr>
          <w:rFonts w:cs="Arial"/>
          <w:b/>
        </w:rPr>
        <w:t xml:space="preserve"> </w:t>
      </w:r>
      <w:r w:rsidR="009C4FC7">
        <w:rPr>
          <w:rFonts w:cs="Arial"/>
        </w:rPr>
        <w:t xml:space="preserve">was given by Dr. Sean Stapleton, CDC-EZA, Atlanta, GA. A summary of the report is included in these proceedings. </w:t>
      </w:r>
    </w:p>
    <w:p w14:paraId="6FE8474D" w14:textId="77777777" w:rsidR="003555DA" w:rsidRDefault="003555DA" w:rsidP="003555DA">
      <w:pPr>
        <w:ind w:firstLine="720"/>
        <w:rPr>
          <w:rFonts w:cs="Arial"/>
          <w:b/>
          <w:bCs/>
        </w:rPr>
      </w:pPr>
    </w:p>
    <w:p w14:paraId="686FFD2D" w14:textId="6C46E928" w:rsidR="003555DA" w:rsidRPr="002F7175" w:rsidRDefault="009C4FC7" w:rsidP="002F7175">
      <w:pPr>
        <w:rPr>
          <w:rFonts w:cs="Arial"/>
          <w:bCs/>
          <w:i/>
          <w:u w:val="single"/>
        </w:rPr>
      </w:pPr>
      <w:r>
        <w:rPr>
          <w:rFonts w:cs="Arial"/>
          <w:bCs/>
          <w:i/>
          <w:u w:val="single"/>
        </w:rPr>
        <w:t>In-person Meeting (10-16-23</w:t>
      </w:r>
      <w:r w:rsidR="002F7175" w:rsidRPr="002F7175">
        <w:rPr>
          <w:rFonts w:cs="Arial"/>
          <w:bCs/>
          <w:i/>
          <w:u w:val="single"/>
        </w:rPr>
        <w:t>)</w:t>
      </w:r>
    </w:p>
    <w:p w14:paraId="0DE79960" w14:textId="6F0A649A" w:rsidR="004B795C" w:rsidRDefault="00CE397C" w:rsidP="003555DA">
      <w:pPr>
        <w:ind w:firstLine="720"/>
        <w:rPr>
          <w:rFonts w:cs="Arial"/>
          <w:bCs/>
        </w:rPr>
      </w:pPr>
      <w:r>
        <w:rPr>
          <w:rFonts w:cs="Arial"/>
          <w:b/>
          <w:bCs/>
        </w:rPr>
        <w:t xml:space="preserve">Epidemiology </w:t>
      </w:r>
      <w:r w:rsidR="00161B72">
        <w:rPr>
          <w:rFonts w:cs="Arial"/>
          <w:b/>
          <w:bCs/>
        </w:rPr>
        <w:t>Update</w:t>
      </w:r>
      <w:r>
        <w:rPr>
          <w:rFonts w:cs="Arial"/>
          <w:b/>
          <w:bCs/>
        </w:rPr>
        <w:t xml:space="preserve"> 2022-23 HPAI Outbreak</w:t>
      </w:r>
      <w:r w:rsidR="004B795C">
        <w:rPr>
          <w:rFonts w:cs="Arial"/>
          <w:b/>
          <w:bCs/>
        </w:rPr>
        <w:t xml:space="preserve"> </w:t>
      </w:r>
      <w:r w:rsidR="004B795C">
        <w:rPr>
          <w:rFonts w:cs="Arial"/>
          <w:bCs/>
        </w:rPr>
        <w:t xml:space="preserve">was given by </w:t>
      </w:r>
      <w:r w:rsidR="00161B72">
        <w:rPr>
          <w:rFonts w:cs="Arial"/>
        </w:rPr>
        <w:t>Dr. Amy Delgado, CEAH Director, Fort Collins, CO</w:t>
      </w:r>
      <w:r w:rsidR="004B795C">
        <w:rPr>
          <w:rFonts w:cs="Arial"/>
          <w:bCs/>
        </w:rPr>
        <w:t xml:space="preserve">. A summary of the report is included in these </w:t>
      </w:r>
      <w:r w:rsidR="00364975">
        <w:rPr>
          <w:rFonts w:cs="Arial"/>
          <w:bCs/>
        </w:rPr>
        <w:t>proceedings</w:t>
      </w:r>
      <w:r w:rsidR="004B795C">
        <w:rPr>
          <w:rFonts w:cs="Arial"/>
          <w:bCs/>
        </w:rPr>
        <w:t>.</w:t>
      </w:r>
    </w:p>
    <w:p w14:paraId="49C2CFC5" w14:textId="77777777" w:rsidR="00161B72" w:rsidRDefault="00161B72" w:rsidP="00161B72">
      <w:pPr>
        <w:ind w:firstLine="720"/>
        <w:rPr>
          <w:rFonts w:cs="Arial"/>
        </w:rPr>
      </w:pPr>
      <w:r w:rsidRPr="00C279CD">
        <w:rPr>
          <w:rFonts w:cs="Arial"/>
          <w:b/>
          <w:bCs/>
        </w:rPr>
        <w:t xml:space="preserve">NVSL Avian Influenza and Newcastle Disease Report </w:t>
      </w:r>
      <w:r w:rsidRPr="00C279CD">
        <w:rPr>
          <w:rFonts w:cs="Arial"/>
        </w:rPr>
        <w:t>was given by Dr. Mia Kim Torchetti, USDA-APHIS-VS-NVSL, Ames, Iowa. A summary of the report is included in these proceedings.</w:t>
      </w:r>
    </w:p>
    <w:p w14:paraId="28BC4322" w14:textId="72A8D39D" w:rsidR="00CF0776" w:rsidRDefault="00CF0776" w:rsidP="00161B72">
      <w:pPr>
        <w:ind w:firstLine="720"/>
        <w:rPr>
          <w:rFonts w:cs="Arial"/>
        </w:rPr>
      </w:pPr>
      <w:r w:rsidRPr="001E72AA">
        <w:rPr>
          <w:rFonts w:cs="Arial"/>
          <w:b/>
          <w:bCs/>
        </w:rPr>
        <w:t xml:space="preserve">Post HPAI </w:t>
      </w:r>
      <w:r w:rsidR="00CE397C">
        <w:rPr>
          <w:rFonts w:cs="Arial"/>
          <w:b/>
          <w:bCs/>
        </w:rPr>
        <w:t xml:space="preserve">USPE </w:t>
      </w:r>
      <w:r w:rsidRPr="001E72AA">
        <w:rPr>
          <w:rFonts w:cs="Arial"/>
          <w:b/>
          <w:bCs/>
        </w:rPr>
        <w:t>Survey</w:t>
      </w:r>
      <w:r>
        <w:rPr>
          <w:rFonts w:cs="Arial"/>
          <w:bCs/>
        </w:rPr>
        <w:t xml:space="preserve"> </w:t>
      </w:r>
      <w:r w:rsidR="001E72AA">
        <w:rPr>
          <w:rFonts w:cs="Arial"/>
          <w:bCs/>
        </w:rPr>
        <w:t xml:space="preserve">was given by </w:t>
      </w:r>
      <w:r>
        <w:rPr>
          <w:rFonts w:cs="Arial"/>
          <w:bCs/>
        </w:rPr>
        <w:t xml:space="preserve">Dr. </w:t>
      </w:r>
      <w:r w:rsidR="00161B72">
        <w:rPr>
          <w:rFonts w:cs="Arial"/>
          <w:bCs/>
        </w:rPr>
        <w:t>Denise Heard</w:t>
      </w:r>
      <w:r w:rsidR="001E72AA">
        <w:rPr>
          <w:rFonts w:cs="Arial"/>
          <w:bCs/>
        </w:rPr>
        <w:t>,</w:t>
      </w:r>
      <w:r w:rsidR="00161B72">
        <w:rPr>
          <w:rFonts w:cs="Arial"/>
          <w:bCs/>
        </w:rPr>
        <w:t xml:space="preserve"> US Poultry and Egg Association, </w:t>
      </w:r>
      <w:r w:rsidR="00CE397C">
        <w:rPr>
          <w:rFonts w:cs="Arial"/>
          <w:bCs/>
        </w:rPr>
        <w:t>Tucker</w:t>
      </w:r>
      <w:r w:rsidR="00161B72">
        <w:rPr>
          <w:rFonts w:cs="Arial"/>
          <w:bCs/>
        </w:rPr>
        <w:t>, GA</w:t>
      </w:r>
      <w:r w:rsidR="001E72AA">
        <w:rPr>
          <w:rFonts w:cs="Arial"/>
          <w:bCs/>
        </w:rPr>
        <w:t xml:space="preserve">. </w:t>
      </w:r>
      <w:r w:rsidR="00364975">
        <w:rPr>
          <w:rFonts w:cs="Arial"/>
        </w:rPr>
        <w:t xml:space="preserve"> </w:t>
      </w:r>
    </w:p>
    <w:p w14:paraId="6CECAC0A" w14:textId="21D6E8AD" w:rsidR="00CE397C" w:rsidRPr="00161B72" w:rsidRDefault="00CE397C" w:rsidP="00161B72">
      <w:pPr>
        <w:ind w:firstLine="720"/>
        <w:rPr>
          <w:rFonts w:cs="Arial"/>
          <w:bCs/>
        </w:rPr>
      </w:pPr>
      <w:r w:rsidRPr="00F866DA">
        <w:rPr>
          <w:rFonts w:cs="Arial"/>
          <w:b/>
        </w:rPr>
        <w:t>HPAI Vaccination Panel Discussion</w:t>
      </w:r>
      <w:r>
        <w:rPr>
          <w:rFonts w:cs="Arial"/>
        </w:rPr>
        <w:t xml:space="preserve"> </w:t>
      </w:r>
      <w:r w:rsidR="00170C36">
        <w:rPr>
          <w:rFonts w:cs="Arial"/>
        </w:rPr>
        <w:t>was given</w:t>
      </w:r>
      <w:r w:rsidR="00F866DA">
        <w:rPr>
          <w:rFonts w:cs="Arial"/>
        </w:rPr>
        <w:t xml:space="preserve"> by</w:t>
      </w:r>
      <w:r>
        <w:rPr>
          <w:rFonts w:cs="Arial"/>
        </w:rPr>
        <w:t xml:space="preserve"> Dr. David Suarez, USDA-ARS-SEPRL, Athens, GA; Dr. John Clifford, </w:t>
      </w:r>
      <w:r>
        <w:rPr>
          <w:rFonts w:cs="Arial"/>
          <w:bCs/>
        </w:rPr>
        <w:t>US Poultry and Egg Export Council, Tucker, GA</w:t>
      </w:r>
      <w:r w:rsidR="00F866DA">
        <w:rPr>
          <w:rFonts w:cs="Arial"/>
          <w:bCs/>
        </w:rPr>
        <w:t xml:space="preserve">; and Dr. Rosemary Sifford, </w:t>
      </w:r>
      <w:r w:rsidR="00493974">
        <w:rPr>
          <w:rFonts w:cs="Arial"/>
          <w:bCs/>
        </w:rPr>
        <w:t>USDA-APHIS-VS and Chief Veterinary Officer, Goldvein, VA</w:t>
      </w:r>
      <w:r>
        <w:rPr>
          <w:rFonts w:cs="Arial"/>
          <w:bCs/>
        </w:rPr>
        <w:t>.</w:t>
      </w:r>
    </w:p>
    <w:p w14:paraId="7D57F029" w14:textId="77777777" w:rsidR="00FF5A0D" w:rsidRDefault="00FF5A0D" w:rsidP="00CB6ECF">
      <w:pPr>
        <w:rPr>
          <w:rFonts w:cs="Arial"/>
        </w:rPr>
      </w:pPr>
    </w:p>
    <w:p w14:paraId="2D78496A" w14:textId="77777777" w:rsidR="002E0849" w:rsidRDefault="002E0849" w:rsidP="002E0849">
      <w:pPr>
        <w:rPr>
          <w:rFonts w:cs="Arial"/>
          <w:b/>
        </w:rPr>
      </w:pPr>
      <w:r>
        <w:rPr>
          <w:rFonts w:cs="Arial"/>
          <w:b/>
        </w:rPr>
        <w:t>Committee Business:</w:t>
      </w:r>
    </w:p>
    <w:p w14:paraId="55BB8359" w14:textId="77777777" w:rsidR="00C279CD" w:rsidRDefault="00C279CD" w:rsidP="00C279CD">
      <w:pPr>
        <w:rPr>
          <w:rFonts w:cs="Arial"/>
          <w:i/>
        </w:rPr>
      </w:pPr>
    </w:p>
    <w:p w14:paraId="312D607B" w14:textId="529C657D" w:rsidR="002E0849" w:rsidRPr="00C279CD" w:rsidRDefault="00C279CD" w:rsidP="00C279CD">
      <w:pPr>
        <w:rPr>
          <w:rFonts w:cs="Arial"/>
        </w:rPr>
      </w:pPr>
      <w:r w:rsidRPr="00C279CD">
        <w:rPr>
          <w:rFonts w:cs="Arial"/>
          <w:b/>
        </w:rPr>
        <w:t xml:space="preserve">Sub-Committee Report: </w:t>
      </w:r>
      <w:r w:rsidRPr="00C279CD">
        <w:rPr>
          <w:rFonts w:cs="Arial"/>
        </w:rPr>
        <w:t xml:space="preserve">The Avian Influenza/Newcastle Disease Subcommittee Report as presented by Dr. David Suarez was motioned to approve by </w:t>
      </w:r>
      <w:r w:rsidR="00412AE0">
        <w:rPr>
          <w:rFonts w:cs="Arial"/>
        </w:rPr>
        <w:t xml:space="preserve">Dr. </w:t>
      </w:r>
      <w:r w:rsidR="009467E6">
        <w:rPr>
          <w:rFonts w:cs="Arial"/>
        </w:rPr>
        <w:t>Alberto Torres</w:t>
      </w:r>
      <w:r w:rsidRPr="00C279CD">
        <w:rPr>
          <w:rFonts w:cs="Arial"/>
        </w:rPr>
        <w:t xml:space="preserve">, seconded by </w:t>
      </w:r>
      <w:r w:rsidR="00412AE0">
        <w:rPr>
          <w:rFonts w:cs="Arial"/>
        </w:rPr>
        <w:t xml:space="preserve">Dr. </w:t>
      </w:r>
      <w:r w:rsidR="009467E6">
        <w:rPr>
          <w:rFonts w:cs="Arial"/>
        </w:rPr>
        <w:t>Ben Wileman</w:t>
      </w:r>
      <w:r w:rsidRPr="00C279CD">
        <w:rPr>
          <w:rFonts w:cs="Arial"/>
        </w:rPr>
        <w:t>, and approved by the CPAS Committee.</w:t>
      </w:r>
    </w:p>
    <w:bookmarkEnd w:id="0"/>
    <w:p w14:paraId="044BB6B3" w14:textId="4F8E6D5E" w:rsidR="002E0849" w:rsidRDefault="002E0849"/>
    <w:p w14:paraId="3B258CB6" w14:textId="38BD444D" w:rsidR="00283210" w:rsidRDefault="00283210" w:rsidP="00283210">
      <w:pPr>
        <w:autoSpaceDE w:val="0"/>
        <w:autoSpaceDN w:val="0"/>
        <w:adjustRightInd w:val="0"/>
        <w:rPr>
          <w:rFonts w:cs="Arial"/>
          <w:color w:val="000000"/>
        </w:rPr>
      </w:pPr>
      <w:r w:rsidRPr="00283210">
        <w:rPr>
          <w:rFonts w:cs="Arial"/>
          <w:b/>
          <w:bCs/>
          <w:color w:val="000000"/>
        </w:rPr>
        <w:t xml:space="preserve">Old Committee Business: </w:t>
      </w:r>
      <w:r w:rsidR="00170C36">
        <w:rPr>
          <w:rFonts w:cs="Arial"/>
          <w:color w:val="000000"/>
        </w:rPr>
        <w:t xml:space="preserve">A discussion regarding Resolution 7 </w:t>
      </w:r>
      <w:r w:rsidRPr="00283210">
        <w:rPr>
          <w:rFonts w:cs="Arial"/>
          <w:color w:val="000000"/>
        </w:rPr>
        <w:t xml:space="preserve"> </w:t>
      </w:r>
    </w:p>
    <w:p w14:paraId="5CAA00A4" w14:textId="77777777" w:rsidR="00283210" w:rsidRPr="00283210" w:rsidRDefault="00283210" w:rsidP="00283210">
      <w:pPr>
        <w:autoSpaceDE w:val="0"/>
        <w:autoSpaceDN w:val="0"/>
        <w:adjustRightInd w:val="0"/>
        <w:rPr>
          <w:rFonts w:cs="Arial"/>
          <w:color w:val="000000"/>
        </w:rPr>
      </w:pPr>
    </w:p>
    <w:p w14:paraId="2A93E747" w14:textId="3EB19B8A" w:rsidR="00283210" w:rsidRPr="00283210" w:rsidRDefault="00283210" w:rsidP="00283210">
      <w:pPr>
        <w:autoSpaceDE w:val="0"/>
        <w:autoSpaceDN w:val="0"/>
        <w:adjustRightInd w:val="0"/>
        <w:rPr>
          <w:rFonts w:cs="Arial"/>
          <w:color w:val="000000"/>
        </w:rPr>
      </w:pPr>
      <w:r w:rsidRPr="00283210">
        <w:rPr>
          <w:rFonts w:cs="Arial"/>
          <w:b/>
          <w:bCs/>
          <w:color w:val="000000"/>
        </w:rPr>
        <w:lastRenderedPageBreak/>
        <w:t>New Committee Business</w:t>
      </w:r>
      <w:r w:rsidRPr="00283210">
        <w:rPr>
          <w:rFonts w:cs="Arial"/>
          <w:color w:val="000000"/>
        </w:rPr>
        <w:t xml:space="preserve">: </w:t>
      </w:r>
      <w:r w:rsidR="001B0E18" w:rsidRPr="001B0E18">
        <w:rPr>
          <w:rFonts w:cs="Arial"/>
          <w:color w:val="000000"/>
        </w:rPr>
        <w:t xml:space="preserve">Dr. </w:t>
      </w:r>
      <w:r w:rsidR="001B0E18">
        <w:rPr>
          <w:rFonts w:cs="Arial"/>
          <w:color w:val="000000"/>
        </w:rPr>
        <w:t>Sato</w:t>
      </w:r>
      <w:r w:rsidR="001B0E18" w:rsidRPr="001B0E18">
        <w:rPr>
          <w:rFonts w:cs="Arial"/>
          <w:color w:val="000000"/>
        </w:rPr>
        <w:t xml:space="preserve"> is completing </w:t>
      </w:r>
      <w:r w:rsidR="001B0E18">
        <w:rPr>
          <w:rFonts w:cs="Arial"/>
          <w:color w:val="000000"/>
        </w:rPr>
        <w:t>her</w:t>
      </w:r>
      <w:r w:rsidR="003555DA">
        <w:rPr>
          <w:rFonts w:cs="Arial"/>
          <w:color w:val="000000"/>
        </w:rPr>
        <w:t xml:space="preserve"> f</w:t>
      </w:r>
      <w:r w:rsidR="00F141F2">
        <w:rPr>
          <w:rFonts w:cs="Arial"/>
          <w:color w:val="000000"/>
        </w:rPr>
        <w:t>if</w:t>
      </w:r>
      <w:r w:rsidR="003555DA">
        <w:rPr>
          <w:rFonts w:cs="Arial"/>
          <w:color w:val="000000"/>
        </w:rPr>
        <w:t>th</w:t>
      </w:r>
      <w:r w:rsidR="001B0E18" w:rsidRPr="001B0E18">
        <w:rPr>
          <w:rFonts w:cs="Arial"/>
          <w:color w:val="000000"/>
        </w:rPr>
        <w:t xml:space="preserve"> </w:t>
      </w:r>
      <w:r w:rsidR="00F141F2">
        <w:rPr>
          <w:rFonts w:cs="Arial"/>
          <w:color w:val="000000"/>
        </w:rPr>
        <w:t xml:space="preserve">and final </w:t>
      </w:r>
      <w:r w:rsidR="001B0E18" w:rsidRPr="001B0E18">
        <w:rPr>
          <w:rFonts w:cs="Arial"/>
          <w:color w:val="000000"/>
        </w:rPr>
        <w:t>year as CPAS Committee Chair in 20</w:t>
      </w:r>
      <w:r w:rsidR="00F141F2">
        <w:rPr>
          <w:rFonts w:cs="Arial"/>
          <w:color w:val="000000"/>
        </w:rPr>
        <w:t>23</w:t>
      </w:r>
      <w:r w:rsidR="001B0E18" w:rsidRPr="001B0E18">
        <w:rPr>
          <w:rFonts w:cs="Arial"/>
          <w:color w:val="000000"/>
        </w:rPr>
        <w:t xml:space="preserve">. USAHA Committee Chairs are limited to five-year terms. Dr. </w:t>
      </w:r>
      <w:r w:rsidR="003555DA">
        <w:rPr>
          <w:rFonts w:cs="Arial"/>
          <w:color w:val="000000"/>
        </w:rPr>
        <w:t>Kayla Niel</w:t>
      </w:r>
      <w:r w:rsidR="001B0E18" w:rsidRPr="001B0E18">
        <w:rPr>
          <w:rFonts w:cs="Arial"/>
          <w:color w:val="000000"/>
        </w:rPr>
        <w:t xml:space="preserve"> </w:t>
      </w:r>
      <w:r w:rsidR="003555DA">
        <w:rPr>
          <w:rFonts w:cs="Arial"/>
          <w:color w:val="000000"/>
        </w:rPr>
        <w:t>will assume position as Chair in 2024</w:t>
      </w:r>
      <w:r w:rsidR="00F141F2">
        <w:rPr>
          <w:rFonts w:cs="Arial"/>
          <w:color w:val="000000"/>
        </w:rPr>
        <w:t>, and Dr. Jane Lewis, CT is appointed as the Vice Chair</w:t>
      </w:r>
      <w:r w:rsidR="00257A2F">
        <w:rPr>
          <w:rFonts w:cs="Arial"/>
          <w:color w:val="000000"/>
        </w:rPr>
        <w:t xml:space="preserve">. </w:t>
      </w:r>
    </w:p>
    <w:p w14:paraId="377172CA" w14:textId="77777777" w:rsidR="00E76FD2" w:rsidRDefault="00E76FD2" w:rsidP="00283210">
      <w:pPr>
        <w:autoSpaceDE w:val="0"/>
        <w:autoSpaceDN w:val="0"/>
        <w:adjustRightInd w:val="0"/>
        <w:rPr>
          <w:rFonts w:cs="Arial"/>
          <w:b/>
          <w:bCs/>
          <w:color w:val="000000"/>
        </w:rPr>
      </w:pPr>
    </w:p>
    <w:p w14:paraId="65EA1769" w14:textId="09B67349" w:rsidR="00283210" w:rsidRPr="00283210" w:rsidRDefault="00283210" w:rsidP="00283210">
      <w:pPr>
        <w:autoSpaceDE w:val="0"/>
        <w:autoSpaceDN w:val="0"/>
        <w:adjustRightInd w:val="0"/>
        <w:rPr>
          <w:rFonts w:cs="Arial"/>
          <w:color w:val="000000"/>
        </w:rPr>
      </w:pPr>
      <w:r w:rsidRPr="00283210">
        <w:rPr>
          <w:rFonts w:cs="Arial"/>
          <w:b/>
          <w:bCs/>
          <w:color w:val="000000"/>
        </w:rPr>
        <w:t xml:space="preserve">Committee Resolutions: </w:t>
      </w:r>
    </w:p>
    <w:p w14:paraId="64759706" w14:textId="67E70335" w:rsidR="00F141F2" w:rsidRPr="00CD620C" w:rsidRDefault="00074A60" w:rsidP="00CD620C">
      <w:pPr>
        <w:rPr>
          <w:rFonts w:cs="Arial"/>
          <w:color w:val="000000"/>
        </w:rPr>
      </w:pPr>
      <w:r w:rsidRPr="00074A60">
        <w:rPr>
          <w:rFonts w:cs="Arial"/>
          <w:color w:val="000000"/>
        </w:rPr>
        <w:t xml:space="preserve">There </w:t>
      </w:r>
      <w:r w:rsidR="00F141F2">
        <w:rPr>
          <w:rFonts w:cs="Arial"/>
          <w:color w:val="000000"/>
        </w:rPr>
        <w:t>was one</w:t>
      </w:r>
      <w:r w:rsidR="00E811FB">
        <w:rPr>
          <w:rFonts w:cs="Arial"/>
          <w:color w:val="000000"/>
        </w:rPr>
        <w:t xml:space="preserve"> </w:t>
      </w:r>
      <w:r w:rsidR="00F141F2">
        <w:rPr>
          <w:rFonts w:cs="Arial"/>
          <w:color w:val="000000"/>
        </w:rPr>
        <w:t>resolution</w:t>
      </w:r>
      <w:r w:rsidRPr="00074A60">
        <w:rPr>
          <w:rFonts w:cs="Arial"/>
          <w:color w:val="000000"/>
        </w:rPr>
        <w:t xml:space="preserve"> that w</w:t>
      </w:r>
      <w:r w:rsidR="00F16599">
        <w:rPr>
          <w:rFonts w:cs="Arial"/>
          <w:color w:val="000000"/>
        </w:rPr>
        <w:t>as</w:t>
      </w:r>
      <w:r w:rsidRPr="00074A60">
        <w:rPr>
          <w:rFonts w:cs="Arial"/>
          <w:color w:val="000000"/>
        </w:rPr>
        <w:t xml:space="preserve"> brought before the Committee, </w:t>
      </w:r>
      <w:r w:rsidR="00F141F2">
        <w:rPr>
          <w:rFonts w:cs="Arial"/>
          <w:color w:val="000000"/>
        </w:rPr>
        <w:t>which was</w:t>
      </w:r>
      <w:r w:rsidRPr="00074A60">
        <w:rPr>
          <w:rFonts w:cs="Arial"/>
          <w:color w:val="000000"/>
        </w:rPr>
        <w:t xml:space="preserve"> approved</w:t>
      </w:r>
      <w:r w:rsidR="00CD620C">
        <w:rPr>
          <w:rFonts w:cs="Arial"/>
          <w:color w:val="000000"/>
        </w:rPr>
        <w:t xml:space="preserve"> unanimously by the Committee</w:t>
      </w:r>
      <w:r w:rsidR="00F16599">
        <w:rPr>
          <w:rFonts w:cs="Arial"/>
          <w:color w:val="000000"/>
        </w:rPr>
        <w:t xml:space="preserve"> entitled United States Compartmentalization Program Recognition – Final Response to Proposal 4 Combined with 29 From 2022 Annual Meeting.</w:t>
      </w:r>
      <w:r w:rsidR="00861AF5">
        <w:rPr>
          <w:rFonts w:cs="Arial"/>
          <w:color w:val="000000"/>
        </w:rPr>
        <w:br/>
      </w:r>
      <w:bookmarkStart w:id="1" w:name="_GoBack"/>
      <w:bookmarkEnd w:id="1"/>
    </w:p>
    <w:p w14:paraId="26069A00" w14:textId="34E8CA81" w:rsidR="00283210" w:rsidRDefault="00283210" w:rsidP="00283210">
      <w:pPr>
        <w:rPr>
          <w:rFonts w:cs="Arial"/>
          <w:color w:val="000000"/>
        </w:rPr>
      </w:pPr>
      <w:r w:rsidRPr="00283210">
        <w:rPr>
          <w:rFonts w:cs="Arial"/>
          <w:color w:val="000000"/>
        </w:rPr>
        <w:t xml:space="preserve">A motion to adjourn the meeting was initiated by </w:t>
      </w:r>
      <w:r w:rsidR="00F141F2">
        <w:rPr>
          <w:rFonts w:cs="Arial"/>
          <w:color w:val="000000"/>
        </w:rPr>
        <w:t>Dr. Alberto Torres</w:t>
      </w:r>
      <w:r w:rsidRPr="00283210">
        <w:rPr>
          <w:rFonts w:cs="Arial"/>
          <w:color w:val="000000"/>
        </w:rPr>
        <w:t xml:space="preserve"> and seconded by </w:t>
      </w:r>
      <w:r w:rsidR="00412AE0">
        <w:rPr>
          <w:rFonts w:cs="Arial"/>
          <w:color w:val="000000"/>
        </w:rPr>
        <w:t>Dr. Julie Helm</w:t>
      </w:r>
      <w:r w:rsidRPr="00283210">
        <w:rPr>
          <w:rFonts w:cs="Arial"/>
          <w:color w:val="000000"/>
        </w:rPr>
        <w:t>. There being no further business the Committee on Po</w:t>
      </w:r>
      <w:r w:rsidR="00CD620C">
        <w:rPr>
          <w:rFonts w:cs="Arial"/>
          <w:color w:val="000000"/>
        </w:rPr>
        <w:t xml:space="preserve">ultry and Other Avian Species </w:t>
      </w:r>
      <w:r w:rsidRPr="00283210">
        <w:rPr>
          <w:rFonts w:cs="Arial"/>
          <w:color w:val="000000"/>
        </w:rPr>
        <w:t xml:space="preserve">adjourned at </w:t>
      </w:r>
      <w:r w:rsidR="00F141F2">
        <w:rPr>
          <w:rFonts w:cs="Arial"/>
          <w:color w:val="000000"/>
        </w:rPr>
        <w:t>12</w:t>
      </w:r>
      <w:r w:rsidRPr="00283210">
        <w:rPr>
          <w:rFonts w:cs="Arial"/>
          <w:color w:val="000000"/>
        </w:rPr>
        <w:t xml:space="preserve"> PM.</w:t>
      </w:r>
      <w:r w:rsidR="007969C0">
        <w:rPr>
          <w:rFonts w:cs="Arial"/>
          <w:color w:val="000000"/>
        </w:rPr>
        <w:t xml:space="preserve"> </w:t>
      </w:r>
    </w:p>
    <w:p w14:paraId="2483567B" w14:textId="77777777" w:rsidR="005B5BA7" w:rsidRPr="000C3C5E" w:rsidRDefault="005B5BA7" w:rsidP="005B5BA7">
      <w:pPr>
        <w:pBdr>
          <w:bottom w:val="dotted" w:sz="24" w:space="1" w:color="auto"/>
        </w:pBdr>
        <w:rPr>
          <w:rFonts w:cs="Arial"/>
        </w:rPr>
      </w:pPr>
    </w:p>
    <w:p w14:paraId="5D99853F" w14:textId="77777777" w:rsidR="005B5BA7" w:rsidRDefault="005B5BA7" w:rsidP="005B5BA7">
      <w:pPr>
        <w:jc w:val="center"/>
      </w:pPr>
    </w:p>
    <w:p w14:paraId="6599B68C" w14:textId="592A3C58" w:rsidR="005B5BA7" w:rsidRPr="00E263D7" w:rsidRDefault="005B5BA7" w:rsidP="005B5BA7">
      <w:pPr>
        <w:rPr>
          <w:rFonts w:cs="Arial"/>
          <w:b/>
        </w:rPr>
      </w:pPr>
      <w:r w:rsidRPr="00E263D7">
        <w:rPr>
          <w:rFonts w:cs="Arial"/>
          <w:b/>
        </w:rPr>
        <w:t xml:space="preserve">01-AVBP </w:t>
      </w:r>
      <w:r w:rsidR="00032329">
        <w:rPr>
          <w:rFonts w:cs="Arial"/>
          <w:b/>
        </w:rPr>
        <w:t>Broiler Industry Report</w:t>
      </w:r>
    </w:p>
    <w:p w14:paraId="54FD11F1" w14:textId="1BC6322B" w:rsidR="005B5BA7" w:rsidRDefault="00032329" w:rsidP="005B5BA7">
      <w:pPr>
        <w:rPr>
          <w:rFonts w:cs="Arial"/>
        </w:rPr>
      </w:pPr>
      <w:r>
        <w:rPr>
          <w:rFonts w:cs="Arial"/>
        </w:rPr>
        <w:t>Eric Heskett, DVM, PhD, Dipl. ACPV, Case Farms, Troutman, NC.</w:t>
      </w:r>
    </w:p>
    <w:p w14:paraId="43E7FAB4" w14:textId="77777777" w:rsidR="00591357" w:rsidRDefault="00591357" w:rsidP="00591357">
      <w:pPr>
        <w:rPr>
          <w:b/>
          <w:bCs/>
        </w:rPr>
      </w:pPr>
    </w:p>
    <w:p w14:paraId="16A0D626" w14:textId="77777777" w:rsidR="00032329" w:rsidRPr="00032329" w:rsidRDefault="00032329" w:rsidP="00032329">
      <w:pPr>
        <w:rPr>
          <w:bCs/>
        </w:rPr>
      </w:pPr>
      <w:r w:rsidRPr="00032329">
        <w:rPr>
          <w:b/>
          <w:bCs/>
        </w:rPr>
        <w:t xml:space="preserve">Broiler Production: </w:t>
      </w:r>
      <w:r w:rsidRPr="00032329">
        <w:rPr>
          <w:bCs/>
        </w:rPr>
        <w:t>Broiler production (live lbs.) increased slightly</w:t>
      </w:r>
      <w:r w:rsidRPr="00032329">
        <w:rPr>
          <w:bCs/>
          <w:vertAlign w:val="superscript"/>
        </w:rPr>
        <w:t>1</w:t>
      </w:r>
      <w:r w:rsidRPr="00032329">
        <w:rPr>
          <w:bCs/>
        </w:rPr>
        <w:t xml:space="preserve"> in 2022 (0.17%) and 2023 ready to cook pounds are projected to increase by 1% </w:t>
      </w:r>
      <w:r w:rsidRPr="00032329">
        <w:rPr>
          <w:bCs/>
          <w:vertAlign w:val="superscript"/>
        </w:rPr>
        <w:t>2</w:t>
      </w:r>
      <w:r w:rsidRPr="00032329">
        <w:rPr>
          <w:bCs/>
        </w:rPr>
        <w:t>.  Average broiler weights from 2021 to 2022 are up slightly by 0.03 pounds</w:t>
      </w:r>
      <w:r w:rsidRPr="00032329">
        <w:rPr>
          <w:bCs/>
          <w:vertAlign w:val="superscript"/>
        </w:rPr>
        <w:t>3</w:t>
      </w:r>
      <w:r w:rsidRPr="00032329">
        <w:rPr>
          <w:bCs/>
        </w:rPr>
        <w:t>.  Average feed cost increased from 2021 to 2022 (18.65%) and is 3.1% higher in the first half of 2023</w:t>
      </w:r>
      <w:r w:rsidRPr="00032329">
        <w:rPr>
          <w:bCs/>
          <w:vertAlign w:val="superscript"/>
        </w:rPr>
        <w:t>4</w:t>
      </w:r>
      <w:r w:rsidRPr="00032329">
        <w:rPr>
          <w:bCs/>
        </w:rPr>
        <w:t xml:space="preserve"> compared to the previous full year. </w:t>
      </w:r>
    </w:p>
    <w:p w14:paraId="33443796" w14:textId="77777777" w:rsidR="00032329" w:rsidRPr="00032329" w:rsidRDefault="00032329" w:rsidP="00032329">
      <w:pPr>
        <w:rPr>
          <w:b/>
          <w:bCs/>
        </w:rPr>
      </w:pPr>
    </w:p>
    <w:p w14:paraId="5B154FC8" w14:textId="77777777" w:rsidR="00032329" w:rsidRPr="00032329" w:rsidRDefault="00032329" w:rsidP="00032329">
      <w:pPr>
        <w:rPr>
          <w:bCs/>
        </w:rPr>
      </w:pPr>
      <w:bookmarkStart w:id="2" w:name="_heading=h.gjdgxs" w:colFirst="0" w:colLast="0"/>
      <w:bookmarkEnd w:id="2"/>
      <w:r w:rsidRPr="00032329">
        <w:rPr>
          <w:b/>
          <w:bCs/>
        </w:rPr>
        <w:t>Livability</w:t>
      </w:r>
      <w:r w:rsidRPr="00032329">
        <w:rPr>
          <w:b/>
          <w:bCs/>
          <w:vertAlign w:val="superscript"/>
        </w:rPr>
        <w:t>4</w:t>
      </w:r>
      <w:r w:rsidRPr="00032329">
        <w:rPr>
          <w:b/>
          <w:bCs/>
        </w:rPr>
        <w:t xml:space="preserve">: </w:t>
      </w:r>
      <w:r w:rsidRPr="00032329">
        <w:rPr>
          <w:bCs/>
        </w:rPr>
        <w:t xml:space="preserve">Average total livability for the first half of 2023 is at 93.74% in U.S. broilers, a decrease of 0.91% compared to 2022.  All bird sizes had slightly higher mortality than the prior year.  First week mortality has increased in the first half of 2023 to 1.8% compared to 1.63% in 2022 a decrease in livability in the first 7-days of 0.17%.  Chick quality/early mortality is ranked number two in the AVBP survey as shown later in this report. </w:t>
      </w:r>
    </w:p>
    <w:p w14:paraId="5BA280C6" w14:textId="77777777" w:rsidR="00032329" w:rsidRPr="00032329" w:rsidRDefault="00032329" w:rsidP="00032329">
      <w:pPr>
        <w:rPr>
          <w:b/>
          <w:bCs/>
        </w:rPr>
      </w:pPr>
    </w:p>
    <w:p w14:paraId="043312F6" w14:textId="77777777" w:rsidR="00032329" w:rsidRPr="00032329" w:rsidRDefault="00032329" w:rsidP="00032329">
      <w:pPr>
        <w:rPr>
          <w:bCs/>
        </w:rPr>
      </w:pPr>
      <w:r w:rsidRPr="00032329">
        <w:rPr>
          <w:b/>
          <w:bCs/>
        </w:rPr>
        <w:t xml:space="preserve">Condemnations: </w:t>
      </w:r>
      <w:r w:rsidRPr="00032329">
        <w:rPr>
          <w:bCs/>
        </w:rPr>
        <w:t>Whole bird farm condemnations + parts condemnations declined from 0.39 percent in 2021 to 0.37 percent in 2022</w:t>
      </w:r>
      <w:r w:rsidRPr="00032329">
        <w:rPr>
          <w:bCs/>
          <w:vertAlign w:val="superscript"/>
        </w:rPr>
        <w:t>4</w:t>
      </w:r>
      <w:r w:rsidRPr="00032329">
        <w:rPr>
          <w:bCs/>
        </w:rPr>
        <w:t>.  New vaccination strategies in 2022 have improved respiratory health and protection towards DMV 1639, a new strain of Infectious Bronchitis Virus (IBV).</w:t>
      </w:r>
    </w:p>
    <w:p w14:paraId="366B117A" w14:textId="77777777" w:rsidR="00032329" w:rsidRPr="00032329" w:rsidRDefault="00032329" w:rsidP="00032329">
      <w:pPr>
        <w:rPr>
          <w:b/>
          <w:bCs/>
        </w:rPr>
      </w:pPr>
    </w:p>
    <w:p w14:paraId="09846423" w14:textId="01C08F08" w:rsidR="00032329" w:rsidRPr="00032329" w:rsidRDefault="00032329" w:rsidP="00032329">
      <w:pPr>
        <w:rPr>
          <w:bCs/>
        </w:rPr>
      </w:pPr>
      <w:bookmarkStart w:id="3" w:name="_heading=h.30j0zll" w:colFirst="0" w:colLast="0"/>
      <w:bookmarkEnd w:id="3"/>
      <w:r w:rsidRPr="00032329">
        <w:rPr>
          <w:b/>
          <w:bCs/>
        </w:rPr>
        <w:t>Key Broiler Disease Issues (</w:t>
      </w:r>
      <w:r w:rsidRPr="00032329">
        <w:rPr>
          <w:b/>
          <w:bCs/>
          <w:i/>
        </w:rPr>
        <w:t>see below</w:t>
      </w:r>
      <w:r w:rsidRPr="00032329">
        <w:rPr>
          <w:b/>
          <w:bCs/>
        </w:rPr>
        <w:t xml:space="preserve">): </w:t>
      </w:r>
      <w:r w:rsidRPr="00032329">
        <w:rPr>
          <w:bCs/>
        </w:rPr>
        <w:t xml:space="preserve">Among the major disease-related issues that broiler production veterinarians are concerned with, </w:t>
      </w:r>
      <w:r w:rsidRPr="00032329">
        <w:rPr>
          <w:bCs/>
          <w:u w:val="single"/>
        </w:rPr>
        <w:t>coccidiosis</w:t>
      </w:r>
      <w:r w:rsidRPr="00032329">
        <w:rPr>
          <w:bCs/>
        </w:rPr>
        <w:t xml:space="preserve"> (specifically </w:t>
      </w:r>
      <w:r w:rsidRPr="00032329">
        <w:rPr>
          <w:bCs/>
          <w:i/>
        </w:rPr>
        <w:t>E. maxima</w:t>
      </w:r>
      <w:r w:rsidRPr="00032329">
        <w:rPr>
          <w:bCs/>
        </w:rPr>
        <w:t xml:space="preserve">) ranked first, and </w:t>
      </w:r>
      <w:r w:rsidRPr="00032329">
        <w:rPr>
          <w:bCs/>
          <w:u w:val="single"/>
        </w:rPr>
        <w:t>chick quality / early mortality</w:t>
      </w:r>
      <w:r w:rsidRPr="00032329">
        <w:rPr>
          <w:bCs/>
        </w:rPr>
        <w:t xml:space="preserve"> ranked second.  Increased 7-day mortality (0.17%) and increasing concerns with incubation and development related concerns drove chick quality / early mortality to its number two ranking. </w:t>
      </w:r>
      <w:r w:rsidRPr="00032329">
        <w:rPr>
          <w:bCs/>
          <w:u w:val="single"/>
        </w:rPr>
        <w:t xml:space="preserve"> Avian Influenza</w:t>
      </w:r>
      <w:r w:rsidRPr="00032329">
        <w:rPr>
          <w:bCs/>
        </w:rPr>
        <w:t>, specifically, Highly Pathogenic Avian Influenza (HPAI), was ranked third, dropping one spot from its number 2 ranking in 2022. The 2022/2023 HPAI Outbreak</w:t>
      </w:r>
      <w:r w:rsidRPr="00032329">
        <w:rPr>
          <w:bCs/>
          <w:vertAlign w:val="superscript"/>
        </w:rPr>
        <w:t>5</w:t>
      </w:r>
      <w:r w:rsidRPr="00032329">
        <w:rPr>
          <w:bCs/>
        </w:rPr>
        <w:t xml:space="preserve"> has been confirmed in 840 total flocks.  Of the 840 flocks, 325 were commercial flocks of any commercial poultry-type and 515 backyard, WOAH Non-Poultry flocks.  The commercial chicken industry had a total of 27 flocks depopulated totaling 3.117 million birds.  There were two broiler breeder pullet flocks affected totaling 74,100 birds.  Broiler breeders had 11 flocks affected totaling 321,100 birds.  Lastly the commercial broiler industry had 2.72 million birds affected over 14 flocks.  Only 3 cases have been confirmed in the first quarter of 2023 versus 24 cases in 2022 (as of 28 September 2023).</w:t>
      </w:r>
    </w:p>
    <w:p w14:paraId="37025879" w14:textId="77777777" w:rsidR="00032329" w:rsidRPr="00032329" w:rsidRDefault="00032329" w:rsidP="00032329">
      <w:pPr>
        <w:rPr>
          <w:b/>
          <w:bCs/>
        </w:rPr>
      </w:pPr>
    </w:p>
    <w:p w14:paraId="0C0F1B6F" w14:textId="4CAA545E" w:rsidR="00032329" w:rsidRPr="00032329" w:rsidRDefault="00032329" w:rsidP="00032329">
      <w:pPr>
        <w:rPr>
          <w:b/>
          <w:bCs/>
        </w:rPr>
      </w:pPr>
      <w:r w:rsidRPr="00032329">
        <w:rPr>
          <w:b/>
          <w:bCs/>
        </w:rPr>
        <w:t>Key Non-Disease Broiler Issues (</w:t>
      </w:r>
      <w:r w:rsidRPr="00032329">
        <w:rPr>
          <w:b/>
          <w:bCs/>
          <w:i/>
        </w:rPr>
        <w:t>see below</w:t>
      </w:r>
      <w:r w:rsidRPr="00032329">
        <w:rPr>
          <w:b/>
          <w:bCs/>
        </w:rPr>
        <w:t>)</w:t>
      </w:r>
      <w:r>
        <w:rPr>
          <w:b/>
          <w:bCs/>
        </w:rPr>
        <w:t xml:space="preserve">: </w:t>
      </w:r>
      <w:r w:rsidRPr="00032329">
        <w:rPr>
          <w:bCs/>
        </w:rPr>
        <w:t>The top three non-disease issues in the 2023 survey were</w:t>
      </w:r>
      <w:r w:rsidRPr="00032329">
        <w:rPr>
          <w:bCs/>
          <w:u w:val="single"/>
        </w:rPr>
        <w:t xml:space="preserve"> biosecurity</w:t>
      </w:r>
      <w:r w:rsidRPr="00032329">
        <w:rPr>
          <w:bCs/>
        </w:rPr>
        <w:t xml:space="preserve"> (Internal programs, HPAI threat, etc.), </w:t>
      </w:r>
      <w:r w:rsidRPr="00032329">
        <w:rPr>
          <w:bCs/>
          <w:u w:val="single"/>
        </w:rPr>
        <w:t>vaccine availability</w:t>
      </w:r>
      <w:r w:rsidRPr="00032329">
        <w:rPr>
          <w:bCs/>
        </w:rPr>
        <w:t xml:space="preserve"> (approvals, supply shortages, etc.) and </w:t>
      </w:r>
      <w:r w:rsidRPr="00032329">
        <w:rPr>
          <w:bCs/>
          <w:u w:val="single"/>
        </w:rPr>
        <w:t>increased food safety regulations</w:t>
      </w:r>
      <w:r w:rsidRPr="00032329">
        <w:rPr>
          <w:bCs/>
        </w:rPr>
        <w:t xml:space="preserve"> (FSIS), respectively.  With HPAI continuing to be a threat to this industry, it is logical that biosecurity remains the top non-disease concern among broiler veterinarians in the United States.   Vaccine availability rose this year to number two, from sixth in 2022, due to the lack of approvals for emerging pathogens and some suppliers being out of stock of certain vaccines for prolonged periods or a constrained supply.  Lastly, increased food safety regulations was ranked as the third most important non-disease concern, second in 2022, most likely due to the proposed Salmonella Framework announced by FSIS in early fourth quarter 2022</w:t>
      </w:r>
      <w:r w:rsidRPr="00032329">
        <w:rPr>
          <w:bCs/>
          <w:vertAlign w:val="superscript"/>
        </w:rPr>
        <w:t>6</w:t>
      </w:r>
      <w:r w:rsidRPr="00032329">
        <w:rPr>
          <w:bCs/>
        </w:rPr>
        <w:t>.  Restricted antibiotic-use programs dropped to sixth this year from its previous position at number 3 in 2022.</w:t>
      </w:r>
      <w:r w:rsidRPr="00032329">
        <w:rPr>
          <w:b/>
          <w:bCs/>
        </w:rPr>
        <w:t xml:space="preserve">  </w:t>
      </w:r>
    </w:p>
    <w:p w14:paraId="3A9C28EC" w14:textId="77777777" w:rsidR="00032329" w:rsidRPr="00032329" w:rsidRDefault="00032329" w:rsidP="00032329">
      <w:pPr>
        <w:rPr>
          <w:b/>
          <w:bCs/>
        </w:rPr>
      </w:pPr>
    </w:p>
    <w:p w14:paraId="1E5656C2" w14:textId="149F5B45" w:rsidR="00032329" w:rsidRPr="00032329" w:rsidRDefault="00032329" w:rsidP="00032329">
      <w:pPr>
        <w:rPr>
          <w:b/>
          <w:bCs/>
          <w:u w:val="single"/>
        </w:rPr>
      </w:pPr>
      <w:r w:rsidRPr="00032329">
        <w:rPr>
          <w:b/>
          <w:bCs/>
          <w:i/>
        </w:rPr>
        <w:t xml:space="preserve"> </w:t>
      </w:r>
      <w:r w:rsidRPr="00032329">
        <w:rPr>
          <w:b/>
          <w:bCs/>
          <w:u w:val="single"/>
        </w:rPr>
        <w:t>References</w:t>
      </w:r>
    </w:p>
    <w:p w14:paraId="714B1A5A" w14:textId="77777777" w:rsidR="00032329" w:rsidRPr="00032329" w:rsidRDefault="00032329" w:rsidP="00032329">
      <w:pPr>
        <w:rPr>
          <w:bCs/>
        </w:rPr>
      </w:pPr>
      <w:r w:rsidRPr="00032329">
        <w:rPr>
          <w:bCs/>
          <w:i/>
        </w:rPr>
        <w:lastRenderedPageBreak/>
        <w:t>1-</w:t>
      </w:r>
      <w:hyperlink r:id="rId7">
        <w:r w:rsidRPr="00032329">
          <w:rPr>
            <w:rStyle w:val="Hyperlink"/>
            <w:bCs/>
          </w:rPr>
          <w:t>h</w:t>
        </w:r>
      </w:hyperlink>
      <w:hyperlink r:id="rId8">
        <w:r w:rsidRPr="00032329">
          <w:rPr>
            <w:rStyle w:val="Hyperlink"/>
            <w:bCs/>
          </w:rPr>
          <w:t>ttps://www.nass.usda.gov/Statistics_by_Subject/result.php?751DB2C3-2D82-3C71-8D2C-A88836A3CFE0&amp;sector=ANIMALS%20%26%20PRODUCTS&amp;group=POULTRY&amp;comm=CHICKENS</w:t>
        </w:r>
      </w:hyperlink>
      <w:r w:rsidRPr="00032329">
        <w:rPr>
          <w:bCs/>
        </w:rPr>
        <w:t xml:space="preserve">  (Accessed 23 Sept 2023).</w:t>
      </w:r>
    </w:p>
    <w:p w14:paraId="693EF2A4" w14:textId="77777777" w:rsidR="00032329" w:rsidRPr="00032329" w:rsidRDefault="00032329" w:rsidP="00032329">
      <w:pPr>
        <w:rPr>
          <w:bCs/>
          <w:i/>
          <w:vertAlign w:val="subscript"/>
        </w:rPr>
      </w:pPr>
    </w:p>
    <w:p w14:paraId="2EEF78D6" w14:textId="77777777" w:rsidR="00032329" w:rsidRPr="00032329" w:rsidRDefault="00032329" w:rsidP="00032329">
      <w:pPr>
        <w:rPr>
          <w:bCs/>
        </w:rPr>
      </w:pPr>
      <w:r w:rsidRPr="00032329">
        <w:rPr>
          <w:bCs/>
        </w:rPr>
        <w:t>2 - USDA WASDE Report - 12 September 2023 Ready to Cook Lbs. (RTC).</w:t>
      </w:r>
    </w:p>
    <w:p w14:paraId="33FB7BDD" w14:textId="77777777" w:rsidR="00032329" w:rsidRPr="00032329" w:rsidRDefault="00032329" w:rsidP="00032329">
      <w:pPr>
        <w:rPr>
          <w:bCs/>
        </w:rPr>
      </w:pPr>
    </w:p>
    <w:p w14:paraId="51CBAA1F" w14:textId="77777777" w:rsidR="00032329" w:rsidRPr="00032329" w:rsidRDefault="00032329" w:rsidP="00032329">
      <w:pPr>
        <w:rPr>
          <w:bCs/>
        </w:rPr>
      </w:pPr>
      <w:r w:rsidRPr="00032329">
        <w:rPr>
          <w:bCs/>
        </w:rPr>
        <w:t xml:space="preserve">3 -  </w:t>
      </w:r>
      <w:hyperlink r:id="rId9">
        <w:r w:rsidRPr="00032329">
          <w:rPr>
            <w:rStyle w:val="Hyperlink"/>
            <w:bCs/>
          </w:rPr>
          <w:t>https://downloads.usda.library.cornell.edu/usda-esmis/files/3197xm04j/4j03f9428/ht24xw327/psla0123.pdf</w:t>
        </w:r>
      </w:hyperlink>
      <w:r w:rsidRPr="00032329">
        <w:rPr>
          <w:bCs/>
        </w:rPr>
        <w:t xml:space="preserve"> (Accessed 23 Sept 2023).</w:t>
      </w:r>
    </w:p>
    <w:p w14:paraId="0D4A4321" w14:textId="77777777" w:rsidR="00032329" w:rsidRPr="00032329" w:rsidRDefault="00032329" w:rsidP="00032329">
      <w:pPr>
        <w:rPr>
          <w:bCs/>
        </w:rPr>
      </w:pPr>
    </w:p>
    <w:p w14:paraId="74FDF09F" w14:textId="77777777" w:rsidR="00032329" w:rsidRPr="00032329" w:rsidRDefault="00032329" w:rsidP="00032329">
      <w:pPr>
        <w:rPr>
          <w:bCs/>
        </w:rPr>
      </w:pPr>
      <w:r w:rsidRPr="00032329">
        <w:rPr>
          <w:bCs/>
        </w:rPr>
        <w:t>4 - Agristats, Inc.</w:t>
      </w:r>
    </w:p>
    <w:p w14:paraId="4D050756" w14:textId="77777777" w:rsidR="00032329" w:rsidRPr="00032329" w:rsidRDefault="00032329" w:rsidP="00032329">
      <w:pPr>
        <w:rPr>
          <w:bCs/>
        </w:rPr>
      </w:pPr>
    </w:p>
    <w:p w14:paraId="54F74695" w14:textId="77777777" w:rsidR="00032329" w:rsidRPr="00032329" w:rsidRDefault="00032329" w:rsidP="00032329">
      <w:pPr>
        <w:rPr>
          <w:bCs/>
        </w:rPr>
      </w:pPr>
      <w:r w:rsidRPr="00032329">
        <w:rPr>
          <w:bCs/>
        </w:rPr>
        <w:t xml:space="preserve">5 - </w:t>
      </w:r>
      <w:hyperlink r:id="rId10">
        <w:r w:rsidRPr="00032329">
          <w:rPr>
            <w:rStyle w:val="Hyperlink"/>
            <w:bCs/>
          </w:rPr>
          <w:t>https://www.aphis.usda.gov/aphis/ourfocus/animalhealth/animal-disease-information/avian/avian-influenza/hpai-2022</w:t>
        </w:r>
      </w:hyperlink>
      <w:r w:rsidRPr="00032329">
        <w:rPr>
          <w:bCs/>
        </w:rPr>
        <w:t xml:space="preserve"> (accessed 28 Sept 2023).</w:t>
      </w:r>
    </w:p>
    <w:p w14:paraId="2D5BA1E4" w14:textId="77777777" w:rsidR="00032329" w:rsidRPr="00032329" w:rsidRDefault="00032329" w:rsidP="00032329">
      <w:pPr>
        <w:rPr>
          <w:bCs/>
        </w:rPr>
      </w:pPr>
    </w:p>
    <w:p w14:paraId="2F5E608D" w14:textId="77777777" w:rsidR="00032329" w:rsidRPr="00032329" w:rsidRDefault="00032329" w:rsidP="00032329">
      <w:pPr>
        <w:rPr>
          <w:bCs/>
        </w:rPr>
      </w:pPr>
      <w:r w:rsidRPr="00032329">
        <w:rPr>
          <w:bCs/>
        </w:rPr>
        <w:t xml:space="preserve">6 - </w:t>
      </w:r>
      <w:hyperlink r:id="rId11">
        <w:r w:rsidRPr="00032329">
          <w:rPr>
            <w:rStyle w:val="Hyperlink"/>
            <w:bCs/>
          </w:rPr>
          <w:t>https://www.fsis.usda.gov/inspection/inspection-programs/inspection-poultry-products/reducing-salmonella-poultry/proposed</w:t>
        </w:r>
      </w:hyperlink>
      <w:r w:rsidRPr="00032329">
        <w:rPr>
          <w:bCs/>
        </w:rPr>
        <w:t xml:space="preserve"> </w:t>
      </w:r>
      <w:r w:rsidRPr="00032329">
        <w:rPr>
          <w:bCs/>
          <w:noProof/>
        </w:rPr>
        <mc:AlternateContent>
          <mc:Choice Requires="wps">
            <w:drawing>
              <wp:anchor distT="0" distB="0" distL="114300" distR="114300" simplePos="0" relativeHeight="251659264" behindDoc="0" locked="0" layoutInCell="1" hidden="0" allowOverlap="1" wp14:anchorId="52AAC7F4" wp14:editId="7CC5C776">
                <wp:simplePos x="0" y="0"/>
                <wp:positionH relativeFrom="column">
                  <wp:posOffset>6159500</wp:posOffset>
                </wp:positionH>
                <wp:positionV relativeFrom="paragraph">
                  <wp:posOffset>1295400</wp:posOffset>
                </wp:positionV>
                <wp:extent cx="685800" cy="266700"/>
                <wp:effectExtent l="0" t="0" r="0" b="0"/>
                <wp:wrapNone/>
                <wp:docPr id="45" name="Rectangle 45"/>
                <wp:cNvGraphicFramePr/>
                <a:graphic xmlns:a="http://schemas.openxmlformats.org/drawingml/2006/main">
                  <a:graphicData uri="http://schemas.microsoft.com/office/word/2010/wordprocessingShape">
                    <wps:wsp>
                      <wps:cNvSpPr/>
                      <wps:spPr>
                        <a:xfrm>
                          <a:off x="5022150" y="3665700"/>
                          <a:ext cx="647700" cy="228600"/>
                        </a:xfrm>
                        <a:prstGeom prst="rect">
                          <a:avLst/>
                        </a:prstGeom>
                        <a:noFill/>
                        <a:ln>
                          <a:noFill/>
                        </a:ln>
                      </wps:spPr>
                      <wps:txbx>
                        <w:txbxContent>
                          <w:p w14:paraId="1DC5A45E" w14:textId="77777777" w:rsidR="00026F52" w:rsidRDefault="00026F52" w:rsidP="00032329">
                            <w:pPr>
                              <w:textDirection w:val="btLr"/>
                            </w:pPr>
                            <w:r>
                              <w:rPr>
                                <w:rFonts w:ascii="Calibri" w:eastAsia="Calibri" w:hAnsi="Calibri" w:cs="Calibri"/>
                                <w:i/>
                                <w:color w:val="FFFFFF"/>
                                <w:sz w:val="14"/>
                              </w:rPr>
                              <w:t>projected</w:t>
                            </w:r>
                          </w:p>
                        </w:txbxContent>
                      </wps:txbx>
                      <wps:bodyPr spcFirstLastPara="1" wrap="square" lIns="91425" tIns="45700" rIns="91425" bIns="45700" anchor="t" anchorCtr="0">
                        <a:noAutofit/>
                      </wps:bodyPr>
                    </wps:wsp>
                  </a:graphicData>
                </a:graphic>
              </wp:anchor>
            </w:drawing>
          </mc:Choice>
          <mc:Fallback>
            <w:pict>
              <v:rect w14:anchorId="52AAC7F4" id="Rectangle 45" o:spid="_x0000_s1026" style="position:absolute;margin-left:485pt;margin-top:102pt;width:54pt;height:2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" filled="f" stroked="f">
                <v:textbox inset="2.53958mm,1.2694mm,2.53958mm,1.2694mm">
                  <w:txbxContent>
                    <w:p w14:paraId="1DC5A45E" w14:textId="77777777" w:rsidR="00026F52" w:rsidRDefault="00026F52" w:rsidP="00032329">
                      <w:pPr>
                        <w:textDirection w:val="btLr"/>
                      </w:pPr>
                      <w:r>
                        <w:rPr>
                          <w:rFonts w:ascii="Calibri" w:eastAsia="Calibri" w:hAnsi="Calibri" w:cs="Calibri"/>
                          <w:i/>
                          <w:color w:val="FFFFFF"/>
                          <w:sz w:val="14"/>
                        </w:rPr>
                        <w:t>projected</w:t>
                      </w:r>
                    </w:p>
                  </w:txbxContent>
                </v:textbox>
              </v:rect>
            </w:pict>
          </mc:Fallback>
        </mc:AlternateContent>
      </w:r>
    </w:p>
    <w:p w14:paraId="1256AED4" w14:textId="77777777" w:rsidR="00CB6ECF" w:rsidRDefault="00CB6ECF" w:rsidP="00283210"/>
    <w:p w14:paraId="25012BB6" w14:textId="3E02D624" w:rsidR="005B5BA7" w:rsidRDefault="005B5BA7" w:rsidP="005B5BA7">
      <w:pPr>
        <w:rPr>
          <w:rFonts w:cs="Arial"/>
        </w:rPr>
      </w:pPr>
      <w:r w:rsidRPr="00E263D7">
        <w:rPr>
          <w:b/>
        </w:rPr>
        <w:t>02-</w:t>
      </w:r>
      <w:r w:rsidR="00032329">
        <w:rPr>
          <w:b/>
        </w:rPr>
        <w:t xml:space="preserve">2023 </w:t>
      </w:r>
      <w:r w:rsidR="00032329">
        <w:rPr>
          <w:rFonts w:cs="Arial"/>
          <w:b/>
        </w:rPr>
        <w:t>Layer Health</w:t>
      </w:r>
      <w:r w:rsidRPr="000C3C5E">
        <w:rPr>
          <w:rFonts w:cs="Arial"/>
          <w:b/>
        </w:rPr>
        <w:t xml:space="preserve"> Report </w:t>
      </w:r>
    </w:p>
    <w:p w14:paraId="38F6A46F" w14:textId="77777777" w:rsidR="005B5BA7" w:rsidRPr="00090E7C" w:rsidRDefault="005B5BA7" w:rsidP="005B5BA7">
      <w:pPr>
        <w:rPr>
          <w:rFonts w:cs="Arial"/>
        </w:rPr>
      </w:pPr>
      <w:r w:rsidRPr="000C3C5E">
        <w:rPr>
          <w:rFonts w:cs="Arial"/>
        </w:rPr>
        <w:t xml:space="preserve">Eric Gingerich, </w:t>
      </w:r>
      <w:r>
        <w:rPr>
          <w:rFonts w:cs="Arial"/>
        </w:rPr>
        <w:t xml:space="preserve">DVM, </w:t>
      </w:r>
      <w:r w:rsidRPr="000C3C5E">
        <w:rPr>
          <w:rFonts w:cs="Arial"/>
        </w:rPr>
        <w:t xml:space="preserve">Diamond V, </w:t>
      </w:r>
      <w:r>
        <w:rPr>
          <w:rFonts w:cs="Arial"/>
        </w:rPr>
        <w:t>Zionsville, IN.</w:t>
      </w:r>
    </w:p>
    <w:p w14:paraId="0C5B48B6" w14:textId="0761D993" w:rsidR="005B5BA7" w:rsidRDefault="005B5BA7" w:rsidP="00283210"/>
    <w:p w14:paraId="14A53127" w14:textId="10A1C1E6" w:rsidR="00591357" w:rsidRPr="00591357" w:rsidRDefault="00591357" w:rsidP="00591357">
      <w:pPr>
        <w:rPr>
          <w:rFonts w:cs="Arial"/>
          <w:b/>
        </w:rPr>
      </w:pPr>
      <w:r w:rsidRPr="00591357">
        <w:rPr>
          <w:rFonts w:cs="Arial"/>
          <w:b/>
          <w:bCs/>
        </w:rPr>
        <w:t>Summary</w:t>
      </w:r>
      <w:r w:rsidRPr="00591357">
        <w:rPr>
          <w:rFonts w:cs="Arial"/>
          <w:b/>
        </w:rPr>
        <w:t>:</w:t>
      </w:r>
    </w:p>
    <w:p w14:paraId="2550F968" w14:textId="77777777" w:rsidR="00B71B90" w:rsidRPr="00B71B90" w:rsidRDefault="00B71B90" w:rsidP="00B71B90">
      <w:pPr>
        <w:jc w:val="center"/>
        <w:rPr>
          <w:rFonts w:cs="Arial"/>
        </w:rPr>
      </w:pPr>
      <w:r w:rsidRPr="00B71B90">
        <w:rPr>
          <w:rFonts w:cs="Arial"/>
        </w:rPr>
        <w:t>Highly pathogenic avian influenza (HPAI) losses were very much reduced compared to the previous year.</w:t>
      </w:r>
    </w:p>
    <w:p w14:paraId="2E7CD8B5" w14:textId="77777777" w:rsidR="00B71B90" w:rsidRPr="00B71B90" w:rsidRDefault="00B71B90" w:rsidP="00B71B90">
      <w:pPr>
        <w:jc w:val="center"/>
        <w:rPr>
          <w:rFonts w:cs="Arial"/>
        </w:rPr>
      </w:pPr>
    </w:p>
    <w:p w14:paraId="06926E00" w14:textId="77777777" w:rsidR="00B71B90" w:rsidRPr="00B71B90" w:rsidRDefault="00B71B90" w:rsidP="00B71B90">
      <w:pPr>
        <w:rPr>
          <w:rFonts w:cs="Arial"/>
        </w:rPr>
      </w:pPr>
      <w:r w:rsidRPr="00B71B90">
        <w:rPr>
          <w:rFonts w:cs="Arial"/>
        </w:rPr>
        <w:t>Overall layer health is good due to several factors as follows:</w:t>
      </w:r>
    </w:p>
    <w:p w14:paraId="27E11A78" w14:textId="77777777" w:rsidR="00B71B90" w:rsidRPr="00B71B90" w:rsidRDefault="00B71B90" w:rsidP="00B71B90">
      <w:pPr>
        <w:numPr>
          <w:ilvl w:val="0"/>
          <w:numId w:val="36"/>
        </w:numPr>
        <w:rPr>
          <w:rFonts w:cs="Arial"/>
        </w:rPr>
      </w:pPr>
      <w:r w:rsidRPr="00B71B90">
        <w:rPr>
          <w:rFonts w:cs="Arial"/>
        </w:rPr>
        <w:t>Continued good supply of high-quality biologics.</w:t>
      </w:r>
    </w:p>
    <w:p w14:paraId="01C129D7" w14:textId="77777777" w:rsidR="00B71B90" w:rsidRPr="00B71B90" w:rsidRDefault="00B71B90" w:rsidP="00B71B90">
      <w:pPr>
        <w:numPr>
          <w:ilvl w:val="0"/>
          <w:numId w:val="36"/>
        </w:numPr>
        <w:rPr>
          <w:rFonts w:cs="Arial"/>
        </w:rPr>
      </w:pPr>
      <w:r w:rsidRPr="00B71B90">
        <w:rPr>
          <w:rFonts w:cs="Arial"/>
        </w:rPr>
        <w:t>Readily available veterinary technical assistance from primary breeder, vaccine company, diagnostic laboratory, feed additive suppliers, and consulting veterinarians.</w:t>
      </w:r>
    </w:p>
    <w:p w14:paraId="6A6ED214" w14:textId="77777777" w:rsidR="00B71B90" w:rsidRPr="00B71B90" w:rsidRDefault="00B71B90" w:rsidP="00B71B90">
      <w:pPr>
        <w:numPr>
          <w:ilvl w:val="0"/>
          <w:numId w:val="36"/>
        </w:numPr>
        <w:rPr>
          <w:rFonts w:cs="Arial"/>
        </w:rPr>
      </w:pPr>
      <w:r w:rsidRPr="00B71B90">
        <w:rPr>
          <w:rFonts w:cs="Arial"/>
        </w:rPr>
        <w:t>Flock supervision by professional, well-trained flock service technicians.</w:t>
      </w:r>
    </w:p>
    <w:p w14:paraId="387E3338" w14:textId="77777777" w:rsidR="00B71B90" w:rsidRPr="00B71B90" w:rsidRDefault="00B71B90" w:rsidP="00B71B90">
      <w:pPr>
        <w:numPr>
          <w:ilvl w:val="0"/>
          <w:numId w:val="36"/>
        </w:numPr>
        <w:rPr>
          <w:rFonts w:cs="Arial"/>
        </w:rPr>
      </w:pPr>
      <w:r w:rsidRPr="00B71B90">
        <w:rPr>
          <w:rFonts w:cs="Arial"/>
        </w:rPr>
        <w:t>High quality nutrition provided by professional nutritionists.</w:t>
      </w:r>
    </w:p>
    <w:p w14:paraId="5C7FAFAD" w14:textId="77777777" w:rsidR="00B71B90" w:rsidRPr="00B71B90" w:rsidRDefault="00B71B90" w:rsidP="00B71B90">
      <w:pPr>
        <w:numPr>
          <w:ilvl w:val="0"/>
          <w:numId w:val="36"/>
        </w:numPr>
        <w:rPr>
          <w:rFonts w:cs="Arial"/>
        </w:rPr>
      </w:pPr>
      <w:r w:rsidRPr="00B71B90">
        <w:rPr>
          <w:rFonts w:cs="Arial"/>
        </w:rPr>
        <w:t>Housing is of good quality in general supplying feed, lights, air quality, water, and space in the needed quantities and quality.</w:t>
      </w:r>
    </w:p>
    <w:p w14:paraId="298372DD" w14:textId="77777777" w:rsidR="00B71B90" w:rsidRPr="00B71B90" w:rsidRDefault="00B71B90" w:rsidP="00B71B90">
      <w:pPr>
        <w:numPr>
          <w:ilvl w:val="0"/>
          <w:numId w:val="36"/>
        </w:numPr>
        <w:rPr>
          <w:rFonts w:cs="Arial"/>
        </w:rPr>
      </w:pPr>
      <w:r w:rsidRPr="00B71B90">
        <w:rPr>
          <w:rFonts w:cs="Arial"/>
        </w:rPr>
        <w:t>Use of relatively sound biosecurity practices.</w:t>
      </w:r>
    </w:p>
    <w:p w14:paraId="32DA5B28" w14:textId="77777777" w:rsidR="00B71B90" w:rsidRPr="00B71B90" w:rsidRDefault="00B71B90" w:rsidP="00B71B90">
      <w:pPr>
        <w:numPr>
          <w:ilvl w:val="0"/>
          <w:numId w:val="36"/>
        </w:numPr>
        <w:rPr>
          <w:rFonts w:cs="Arial"/>
        </w:rPr>
      </w:pPr>
      <w:r w:rsidRPr="00B71B90">
        <w:rPr>
          <w:rFonts w:cs="Arial"/>
        </w:rPr>
        <w:t>Continual surveillance for foreign animal diseases or potentially highly pathogenic agents such as Newcastle and avian influenza by our state and federal laboratory system.</w:t>
      </w:r>
    </w:p>
    <w:p w14:paraId="7DE7E352" w14:textId="77777777" w:rsidR="00B71B90" w:rsidRPr="00B71B90" w:rsidRDefault="00B71B90" w:rsidP="00B71B90">
      <w:pPr>
        <w:rPr>
          <w:rFonts w:cs="Arial"/>
        </w:rPr>
      </w:pPr>
    </w:p>
    <w:p w14:paraId="4408C02B" w14:textId="77777777" w:rsidR="00B71B90" w:rsidRPr="00B71B90" w:rsidRDefault="00B71B90" w:rsidP="00B71B90">
      <w:pPr>
        <w:rPr>
          <w:rFonts w:cs="Arial"/>
          <w:b/>
        </w:rPr>
      </w:pPr>
      <w:r w:rsidRPr="00B71B90">
        <w:rPr>
          <w:rFonts w:cs="Arial"/>
          <w:b/>
        </w:rPr>
        <w:t>2023 AVEP Disease Survey:</w:t>
      </w:r>
    </w:p>
    <w:p w14:paraId="1EC1035F" w14:textId="77777777" w:rsidR="00B71B90" w:rsidRPr="00B71B90" w:rsidRDefault="00B71B90" w:rsidP="00B71B90">
      <w:pPr>
        <w:rPr>
          <w:rFonts w:cs="Arial"/>
          <w:b/>
        </w:rPr>
      </w:pPr>
    </w:p>
    <w:p w14:paraId="6DAB0D81" w14:textId="77777777" w:rsidR="00B71B90" w:rsidRPr="00B71B90" w:rsidRDefault="00B71B90" w:rsidP="00B71B90">
      <w:pPr>
        <w:rPr>
          <w:rFonts w:cs="Arial"/>
        </w:rPr>
      </w:pPr>
      <w:r w:rsidRPr="00B71B90">
        <w:rPr>
          <w:rFonts w:cs="Arial"/>
        </w:rPr>
        <w:t>A poll of selected members of the Association of Veterinarians in Egg Production (AVEP) was conducted within the last month. These members were asked to categorize a list of common diseases of caged and cage-free pullets (20+ conditions listed) and caged and cage-free layers (30+ conditions listed) as to their importance in their area of service on a scale of 0 to 4 with the following categories:</w:t>
      </w:r>
    </w:p>
    <w:p w14:paraId="56F6CF14" w14:textId="77777777" w:rsidR="00B71B90" w:rsidRPr="00B71B90" w:rsidRDefault="00B71B90" w:rsidP="00B71B90">
      <w:pPr>
        <w:numPr>
          <w:ilvl w:val="0"/>
          <w:numId w:val="37"/>
        </w:numPr>
        <w:rPr>
          <w:rFonts w:cs="Arial"/>
        </w:rPr>
      </w:pPr>
      <w:r w:rsidRPr="00B71B90">
        <w:rPr>
          <w:rFonts w:cs="Arial"/>
        </w:rPr>
        <w:t>0 = Little or no importance to flock health or profitability. Very little effort to control.</w:t>
      </w:r>
    </w:p>
    <w:p w14:paraId="5573280D" w14:textId="77777777" w:rsidR="00B71B90" w:rsidRPr="00B71B90" w:rsidRDefault="00B71B90" w:rsidP="00B71B90">
      <w:pPr>
        <w:numPr>
          <w:ilvl w:val="0"/>
          <w:numId w:val="37"/>
        </w:numPr>
        <w:rPr>
          <w:rFonts w:cs="Arial"/>
        </w:rPr>
      </w:pPr>
      <w:r w:rsidRPr="00B71B90">
        <w:rPr>
          <w:rFonts w:cs="Arial"/>
        </w:rPr>
        <w:t>1 = Some importance to flock health or profitability. Moderate effort to control on some farms.</w:t>
      </w:r>
    </w:p>
    <w:p w14:paraId="3DD4693E" w14:textId="77777777" w:rsidR="00B71B90" w:rsidRPr="00B71B90" w:rsidRDefault="00B71B90" w:rsidP="00B71B90">
      <w:pPr>
        <w:numPr>
          <w:ilvl w:val="0"/>
          <w:numId w:val="37"/>
        </w:numPr>
        <w:rPr>
          <w:rFonts w:cs="Arial"/>
        </w:rPr>
      </w:pPr>
      <w:r w:rsidRPr="00B71B90">
        <w:rPr>
          <w:rFonts w:cs="Arial"/>
        </w:rPr>
        <w:t>2 = Moderate importance to flock health or profitability. Moderate effort needed to control on most farms.</w:t>
      </w:r>
    </w:p>
    <w:p w14:paraId="18D6464B" w14:textId="77777777" w:rsidR="00B71B90" w:rsidRPr="00B71B90" w:rsidRDefault="00B71B90" w:rsidP="00B71B90">
      <w:pPr>
        <w:numPr>
          <w:ilvl w:val="0"/>
          <w:numId w:val="37"/>
        </w:numPr>
        <w:rPr>
          <w:rFonts w:cs="Arial"/>
        </w:rPr>
      </w:pPr>
      <w:r w:rsidRPr="00B71B90">
        <w:rPr>
          <w:rFonts w:cs="Arial"/>
        </w:rPr>
        <w:t>3 = High importance to flock health or profitability. Significant effort to control on some farms.</w:t>
      </w:r>
    </w:p>
    <w:p w14:paraId="6F536BC2" w14:textId="77777777" w:rsidR="00B71B90" w:rsidRPr="00B71B90" w:rsidRDefault="00B71B90" w:rsidP="00B71B90">
      <w:pPr>
        <w:numPr>
          <w:ilvl w:val="0"/>
          <w:numId w:val="37"/>
        </w:numPr>
        <w:rPr>
          <w:rFonts w:cs="Arial"/>
        </w:rPr>
      </w:pPr>
      <w:r w:rsidRPr="00B71B90">
        <w:rPr>
          <w:rFonts w:cs="Arial"/>
        </w:rPr>
        <w:t>4 = Very high importance to flock health or profitability. Significant effort to control on most farms.</w:t>
      </w:r>
    </w:p>
    <w:p w14:paraId="6E59DA60" w14:textId="77777777" w:rsidR="00B71B90" w:rsidRPr="00B71B90" w:rsidRDefault="00B71B90" w:rsidP="00B71B90">
      <w:pPr>
        <w:rPr>
          <w:rFonts w:cs="Arial"/>
        </w:rPr>
      </w:pPr>
    </w:p>
    <w:p w14:paraId="081B7A1B" w14:textId="77777777" w:rsidR="00B71B90" w:rsidRPr="00B71B90" w:rsidRDefault="00B71B90" w:rsidP="00B71B90">
      <w:pPr>
        <w:rPr>
          <w:rFonts w:cs="Arial"/>
        </w:rPr>
      </w:pPr>
      <w:r w:rsidRPr="00B71B90">
        <w:rPr>
          <w:rFonts w:cs="Arial"/>
        </w:rPr>
        <w:t>21 of 42 (50%) targeted AVEP members answered the survey.</w:t>
      </w:r>
    </w:p>
    <w:p w14:paraId="21282092" w14:textId="77777777" w:rsidR="00B71B90" w:rsidRPr="00B71B90" w:rsidRDefault="00B71B90" w:rsidP="00B71B90">
      <w:pPr>
        <w:rPr>
          <w:rFonts w:cs="Arial"/>
        </w:rPr>
      </w:pPr>
    </w:p>
    <w:p w14:paraId="1B7654D0" w14:textId="77777777" w:rsidR="00B71B90" w:rsidRPr="00B71B90" w:rsidRDefault="00B71B90" w:rsidP="00B71B90">
      <w:pPr>
        <w:rPr>
          <w:rFonts w:cs="Arial"/>
        </w:rPr>
      </w:pPr>
      <w:r w:rsidRPr="00B71B90">
        <w:rPr>
          <w:rFonts w:cs="Arial"/>
        </w:rPr>
        <w:t>Non-starter mortality (formerly called starve outs) and yolk infections of chicks during the first week continue to be of some to moderate importance indicating there is still work to be done in breeder hatch egg sanitation, hatchery, and brooding management.</w:t>
      </w:r>
    </w:p>
    <w:p w14:paraId="25A065E3" w14:textId="77777777" w:rsidR="00B71B90" w:rsidRPr="00B71B90" w:rsidRDefault="00B71B90" w:rsidP="00B71B90">
      <w:pPr>
        <w:jc w:val="center"/>
        <w:rPr>
          <w:rFonts w:cs="Arial"/>
        </w:rPr>
      </w:pPr>
    </w:p>
    <w:tbl>
      <w:tblPr>
        <w:tblStyle w:val="TableGrid"/>
        <w:tblW w:w="0" w:type="auto"/>
        <w:jc w:val="center"/>
        <w:tblLook w:val="04A0" w:firstRow="1" w:lastRow="0" w:firstColumn="1" w:lastColumn="0" w:noHBand="0" w:noVBand="1"/>
      </w:tblPr>
      <w:tblGrid>
        <w:gridCol w:w="1841"/>
        <w:gridCol w:w="656"/>
        <w:gridCol w:w="1160"/>
        <w:gridCol w:w="767"/>
        <w:gridCol w:w="1016"/>
        <w:gridCol w:w="1016"/>
        <w:gridCol w:w="1016"/>
        <w:gridCol w:w="939"/>
        <w:gridCol w:w="939"/>
      </w:tblGrid>
      <w:tr w:rsidR="00B71B90" w:rsidRPr="00B71B90" w14:paraId="323E27E3" w14:textId="77777777" w:rsidTr="00B71B90">
        <w:trPr>
          <w:jc w:val="center"/>
        </w:trPr>
        <w:tc>
          <w:tcPr>
            <w:tcW w:w="1975" w:type="dxa"/>
            <w:tcBorders>
              <w:top w:val="single" w:sz="4" w:space="0" w:color="auto"/>
              <w:left w:val="single" w:sz="4" w:space="0" w:color="auto"/>
              <w:bottom w:val="single" w:sz="4" w:space="0" w:color="auto"/>
              <w:right w:val="single" w:sz="4" w:space="0" w:color="auto"/>
            </w:tcBorders>
          </w:tcPr>
          <w:p w14:paraId="15718365" w14:textId="77777777" w:rsidR="00B71B90" w:rsidRPr="00B71B90" w:rsidRDefault="00B71B90" w:rsidP="00B71B90">
            <w:pPr>
              <w:jc w:val="center"/>
              <w:rPr>
                <w:rFonts w:eastAsia="Times New Roman" w:cs="Arial"/>
                <w:sz w:val="20"/>
              </w:rPr>
            </w:pPr>
          </w:p>
        </w:tc>
        <w:tc>
          <w:tcPr>
            <w:tcW w:w="3780" w:type="dxa"/>
            <w:gridSpan w:val="4"/>
            <w:tcBorders>
              <w:top w:val="single" w:sz="4" w:space="0" w:color="auto"/>
              <w:left w:val="single" w:sz="4" w:space="0" w:color="auto"/>
              <w:bottom w:val="single" w:sz="4" w:space="0" w:color="auto"/>
              <w:right w:val="single" w:sz="4" w:space="0" w:color="auto"/>
            </w:tcBorders>
            <w:hideMark/>
          </w:tcPr>
          <w:p w14:paraId="3ECA6992" w14:textId="77777777" w:rsidR="00B71B90" w:rsidRPr="00B71B90" w:rsidRDefault="00B71B90" w:rsidP="00B71B90">
            <w:pPr>
              <w:jc w:val="center"/>
              <w:rPr>
                <w:rFonts w:eastAsia="Times New Roman" w:cs="Arial"/>
                <w:b/>
                <w:sz w:val="20"/>
              </w:rPr>
            </w:pPr>
            <w:r w:rsidRPr="00B71B90">
              <w:rPr>
                <w:rFonts w:eastAsia="Times New Roman" w:cs="Arial"/>
                <w:b/>
                <w:sz w:val="20"/>
              </w:rPr>
              <w:t>Caged Pullets</w:t>
            </w:r>
          </w:p>
        </w:tc>
        <w:tc>
          <w:tcPr>
            <w:tcW w:w="4140" w:type="dxa"/>
            <w:gridSpan w:val="4"/>
            <w:tcBorders>
              <w:top w:val="single" w:sz="4" w:space="0" w:color="auto"/>
              <w:left w:val="single" w:sz="4" w:space="0" w:color="auto"/>
              <w:bottom w:val="single" w:sz="4" w:space="0" w:color="auto"/>
              <w:right w:val="single" w:sz="4" w:space="0" w:color="auto"/>
            </w:tcBorders>
            <w:hideMark/>
          </w:tcPr>
          <w:p w14:paraId="7640E27F" w14:textId="77777777" w:rsidR="00B71B90" w:rsidRPr="00B71B90" w:rsidRDefault="00B71B90" w:rsidP="00B71B90">
            <w:pPr>
              <w:jc w:val="center"/>
              <w:rPr>
                <w:rFonts w:eastAsia="Times New Roman" w:cs="Arial"/>
                <w:b/>
                <w:sz w:val="20"/>
              </w:rPr>
            </w:pPr>
            <w:r w:rsidRPr="00B71B90">
              <w:rPr>
                <w:rFonts w:eastAsia="Times New Roman" w:cs="Arial"/>
                <w:b/>
                <w:sz w:val="20"/>
              </w:rPr>
              <w:t>Cagefree Pullets</w:t>
            </w:r>
          </w:p>
        </w:tc>
      </w:tr>
      <w:tr w:rsidR="00B71B90" w:rsidRPr="00B71B90" w14:paraId="00193C32" w14:textId="77777777" w:rsidTr="00B71B90">
        <w:trPr>
          <w:jc w:val="center"/>
        </w:trPr>
        <w:tc>
          <w:tcPr>
            <w:tcW w:w="1975" w:type="dxa"/>
            <w:tcBorders>
              <w:top w:val="single" w:sz="4" w:space="0" w:color="auto"/>
              <w:left w:val="single" w:sz="4" w:space="0" w:color="auto"/>
              <w:bottom w:val="single" w:sz="4" w:space="0" w:color="auto"/>
              <w:right w:val="single" w:sz="4" w:space="0" w:color="auto"/>
            </w:tcBorders>
          </w:tcPr>
          <w:p w14:paraId="158CEBC9" w14:textId="77777777" w:rsidR="00B71B90" w:rsidRPr="00B71B90" w:rsidRDefault="00B71B90" w:rsidP="00B71B90">
            <w:pPr>
              <w:jc w:val="center"/>
              <w:rPr>
                <w:rFonts w:eastAsia="Times New Roman" w:cs="Arial"/>
                <w:sz w:val="20"/>
              </w:rPr>
            </w:pPr>
          </w:p>
        </w:tc>
        <w:tc>
          <w:tcPr>
            <w:tcW w:w="662" w:type="dxa"/>
            <w:tcBorders>
              <w:top w:val="single" w:sz="4" w:space="0" w:color="auto"/>
              <w:left w:val="single" w:sz="4" w:space="0" w:color="auto"/>
              <w:bottom w:val="single" w:sz="4" w:space="0" w:color="auto"/>
              <w:right w:val="single" w:sz="4" w:space="0" w:color="auto"/>
            </w:tcBorders>
            <w:hideMark/>
          </w:tcPr>
          <w:p w14:paraId="5A3E39F6" w14:textId="77777777" w:rsidR="00B71B90" w:rsidRPr="00B71B90" w:rsidRDefault="00B71B90" w:rsidP="00B71B90">
            <w:pPr>
              <w:jc w:val="center"/>
              <w:rPr>
                <w:rFonts w:eastAsia="Times New Roman" w:cs="Arial"/>
                <w:b/>
                <w:sz w:val="20"/>
              </w:rPr>
            </w:pPr>
            <w:r w:rsidRPr="00B71B90">
              <w:rPr>
                <w:rFonts w:eastAsia="Times New Roman" w:cs="Arial"/>
                <w:b/>
                <w:sz w:val="20"/>
              </w:rPr>
              <w:t>2020</w:t>
            </w:r>
          </w:p>
        </w:tc>
        <w:tc>
          <w:tcPr>
            <w:tcW w:w="1247" w:type="dxa"/>
            <w:tcBorders>
              <w:top w:val="single" w:sz="4" w:space="0" w:color="auto"/>
              <w:left w:val="single" w:sz="4" w:space="0" w:color="auto"/>
              <w:bottom w:val="single" w:sz="4" w:space="0" w:color="auto"/>
              <w:right w:val="single" w:sz="4" w:space="0" w:color="auto"/>
            </w:tcBorders>
            <w:hideMark/>
          </w:tcPr>
          <w:p w14:paraId="20427832" w14:textId="77777777" w:rsidR="00B71B90" w:rsidRPr="00B71B90" w:rsidRDefault="00B71B90" w:rsidP="00B71B90">
            <w:pPr>
              <w:jc w:val="center"/>
              <w:rPr>
                <w:rFonts w:eastAsia="Times New Roman" w:cs="Arial"/>
                <w:b/>
                <w:sz w:val="20"/>
              </w:rPr>
            </w:pPr>
            <w:r w:rsidRPr="00B71B90">
              <w:rPr>
                <w:rFonts w:eastAsia="Times New Roman" w:cs="Arial"/>
                <w:b/>
                <w:sz w:val="20"/>
              </w:rPr>
              <w:t>2021</w:t>
            </w:r>
          </w:p>
        </w:tc>
        <w:tc>
          <w:tcPr>
            <w:tcW w:w="791" w:type="dxa"/>
            <w:tcBorders>
              <w:top w:val="single" w:sz="4" w:space="0" w:color="auto"/>
              <w:left w:val="single" w:sz="4" w:space="0" w:color="auto"/>
              <w:bottom w:val="single" w:sz="4" w:space="0" w:color="auto"/>
              <w:right w:val="single" w:sz="4" w:space="0" w:color="auto"/>
            </w:tcBorders>
            <w:hideMark/>
          </w:tcPr>
          <w:p w14:paraId="3109EA3C" w14:textId="77777777" w:rsidR="00B71B90" w:rsidRPr="00B71B90" w:rsidRDefault="00B71B90" w:rsidP="00B71B90">
            <w:pPr>
              <w:jc w:val="center"/>
              <w:rPr>
                <w:rFonts w:eastAsia="Times New Roman" w:cs="Arial"/>
                <w:b/>
                <w:sz w:val="20"/>
              </w:rPr>
            </w:pPr>
            <w:r w:rsidRPr="00B71B90">
              <w:rPr>
                <w:rFonts w:eastAsia="Times New Roman" w:cs="Arial"/>
                <w:b/>
                <w:sz w:val="20"/>
              </w:rPr>
              <w:t>2022</w:t>
            </w:r>
          </w:p>
        </w:tc>
        <w:tc>
          <w:tcPr>
            <w:tcW w:w="1080" w:type="dxa"/>
            <w:tcBorders>
              <w:top w:val="single" w:sz="4" w:space="0" w:color="auto"/>
              <w:left w:val="single" w:sz="4" w:space="0" w:color="auto"/>
              <w:bottom w:val="single" w:sz="4" w:space="0" w:color="auto"/>
              <w:right w:val="single" w:sz="4" w:space="0" w:color="auto"/>
            </w:tcBorders>
            <w:hideMark/>
          </w:tcPr>
          <w:p w14:paraId="646BD1FE" w14:textId="77777777" w:rsidR="00B71B90" w:rsidRPr="00B71B90" w:rsidRDefault="00B71B90" w:rsidP="00B71B90">
            <w:pPr>
              <w:jc w:val="center"/>
              <w:rPr>
                <w:rFonts w:eastAsia="Times New Roman" w:cs="Arial"/>
                <w:b/>
                <w:sz w:val="20"/>
              </w:rPr>
            </w:pPr>
            <w:r w:rsidRPr="00B71B90">
              <w:rPr>
                <w:rFonts w:eastAsia="Times New Roman" w:cs="Arial"/>
                <w:b/>
                <w:sz w:val="20"/>
              </w:rPr>
              <w:t>2023</w:t>
            </w:r>
          </w:p>
        </w:tc>
        <w:tc>
          <w:tcPr>
            <w:tcW w:w="1080" w:type="dxa"/>
            <w:tcBorders>
              <w:top w:val="single" w:sz="4" w:space="0" w:color="auto"/>
              <w:left w:val="single" w:sz="4" w:space="0" w:color="auto"/>
              <w:bottom w:val="single" w:sz="4" w:space="0" w:color="auto"/>
              <w:right w:val="single" w:sz="4" w:space="0" w:color="auto"/>
            </w:tcBorders>
            <w:hideMark/>
          </w:tcPr>
          <w:p w14:paraId="1763E115" w14:textId="77777777" w:rsidR="00B71B90" w:rsidRPr="00B71B90" w:rsidRDefault="00B71B90" w:rsidP="00B71B90">
            <w:pPr>
              <w:jc w:val="center"/>
              <w:rPr>
                <w:rFonts w:eastAsia="Times New Roman" w:cs="Arial"/>
                <w:b/>
                <w:sz w:val="20"/>
              </w:rPr>
            </w:pPr>
            <w:r w:rsidRPr="00B71B90">
              <w:rPr>
                <w:rFonts w:eastAsia="Times New Roman" w:cs="Arial"/>
                <w:b/>
                <w:sz w:val="20"/>
              </w:rPr>
              <w:t>2020</w:t>
            </w:r>
          </w:p>
        </w:tc>
        <w:tc>
          <w:tcPr>
            <w:tcW w:w="1080" w:type="dxa"/>
            <w:tcBorders>
              <w:top w:val="single" w:sz="4" w:space="0" w:color="auto"/>
              <w:left w:val="single" w:sz="4" w:space="0" w:color="auto"/>
              <w:bottom w:val="single" w:sz="4" w:space="0" w:color="auto"/>
              <w:right w:val="single" w:sz="4" w:space="0" w:color="auto"/>
            </w:tcBorders>
            <w:hideMark/>
          </w:tcPr>
          <w:p w14:paraId="6DBE9401" w14:textId="77777777" w:rsidR="00B71B90" w:rsidRPr="00B71B90" w:rsidRDefault="00B71B90" w:rsidP="00B71B90">
            <w:pPr>
              <w:jc w:val="center"/>
              <w:rPr>
                <w:rFonts w:eastAsia="Times New Roman" w:cs="Arial"/>
                <w:b/>
                <w:sz w:val="20"/>
              </w:rPr>
            </w:pPr>
            <w:r w:rsidRPr="00B71B90">
              <w:rPr>
                <w:rFonts w:eastAsia="Times New Roman" w:cs="Arial"/>
                <w:b/>
                <w:sz w:val="20"/>
              </w:rPr>
              <w:t>2021</w:t>
            </w:r>
          </w:p>
        </w:tc>
        <w:tc>
          <w:tcPr>
            <w:tcW w:w="990" w:type="dxa"/>
            <w:tcBorders>
              <w:top w:val="single" w:sz="4" w:space="0" w:color="auto"/>
              <w:left w:val="single" w:sz="4" w:space="0" w:color="auto"/>
              <w:bottom w:val="single" w:sz="4" w:space="0" w:color="auto"/>
              <w:right w:val="single" w:sz="4" w:space="0" w:color="auto"/>
            </w:tcBorders>
            <w:hideMark/>
          </w:tcPr>
          <w:p w14:paraId="4340DF1A" w14:textId="77777777" w:rsidR="00B71B90" w:rsidRPr="00B71B90" w:rsidRDefault="00B71B90" w:rsidP="00B71B90">
            <w:pPr>
              <w:jc w:val="center"/>
              <w:rPr>
                <w:rFonts w:eastAsia="Times New Roman" w:cs="Arial"/>
                <w:b/>
                <w:sz w:val="20"/>
              </w:rPr>
            </w:pPr>
            <w:r w:rsidRPr="00B71B90">
              <w:rPr>
                <w:rFonts w:eastAsia="Times New Roman" w:cs="Arial"/>
                <w:b/>
                <w:sz w:val="20"/>
              </w:rPr>
              <w:t>2022</w:t>
            </w:r>
          </w:p>
        </w:tc>
        <w:tc>
          <w:tcPr>
            <w:tcW w:w="990" w:type="dxa"/>
            <w:tcBorders>
              <w:top w:val="single" w:sz="4" w:space="0" w:color="auto"/>
              <w:left w:val="single" w:sz="4" w:space="0" w:color="auto"/>
              <w:bottom w:val="single" w:sz="4" w:space="0" w:color="auto"/>
              <w:right w:val="single" w:sz="4" w:space="0" w:color="auto"/>
            </w:tcBorders>
            <w:hideMark/>
          </w:tcPr>
          <w:p w14:paraId="2ABBC249" w14:textId="77777777" w:rsidR="00B71B90" w:rsidRPr="00B71B90" w:rsidRDefault="00B71B90" w:rsidP="00B71B90">
            <w:pPr>
              <w:jc w:val="center"/>
              <w:rPr>
                <w:rFonts w:eastAsia="Times New Roman" w:cs="Arial"/>
                <w:b/>
                <w:sz w:val="20"/>
              </w:rPr>
            </w:pPr>
            <w:r w:rsidRPr="00B71B90">
              <w:rPr>
                <w:rFonts w:eastAsia="Times New Roman" w:cs="Arial"/>
                <w:b/>
                <w:sz w:val="20"/>
              </w:rPr>
              <w:t>2023</w:t>
            </w:r>
          </w:p>
        </w:tc>
      </w:tr>
      <w:tr w:rsidR="00B71B90" w:rsidRPr="00B71B90" w14:paraId="58121CCC" w14:textId="77777777" w:rsidTr="00B71B90">
        <w:trPr>
          <w:jc w:val="center"/>
        </w:trPr>
        <w:tc>
          <w:tcPr>
            <w:tcW w:w="1975" w:type="dxa"/>
            <w:tcBorders>
              <w:top w:val="single" w:sz="4" w:space="0" w:color="auto"/>
              <w:left w:val="single" w:sz="4" w:space="0" w:color="auto"/>
              <w:bottom w:val="single" w:sz="4" w:space="0" w:color="auto"/>
              <w:right w:val="single" w:sz="4" w:space="0" w:color="auto"/>
            </w:tcBorders>
            <w:hideMark/>
          </w:tcPr>
          <w:p w14:paraId="6326FD30" w14:textId="77777777" w:rsidR="00B71B90" w:rsidRPr="00B71B90" w:rsidRDefault="00B71B90" w:rsidP="00B71B90">
            <w:pPr>
              <w:jc w:val="center"/>
              <w:rPr>
                <w:rFonts w:eastAsia="Times New Roman" w:cs="Arial"/>
                <w:sz w:val="20"/>
              </w:rPr>
            </w:pPr>
            <w:r w:rsidRPr="00B71B90">
              <w:rPr>
                <w:rFonts w:eastAsia="Times New Roman" w:cs="Arial"/>
                <w:sz w:val="20"/>
              </w:rPr>
              <w:t>Non-Starter Chicks</w:t>
            </w:r>
          </w:p>
        </w:tc>
        <w:tc>
          <w:tcPr>
            <w:tcW w:w="662" w:type="dxa"/>
            <w:tcBorders>
              <w:top w:val="single" w:sz="4" w:space="0" w:color="auto"/>
              <w:left w:val="single" w:sz="4" w:space="0" w:color="auto"/>
              <w:bottom w:val="single" w:sz="4" w:space="0" w:color="auto"/>
              <w:right w:val="single" w:sz="4" w:space="0" w:color="auto"/>
            </w:tcBorders>
            <w:hideMark/>
          </w:tcPr>
          <w:p w14:paraId="69CC0F06" w14:textId="77777777" w:rsidR="00B71B90" w:rsidRPr="00B71B90" w:rsidRDefault="00B71B90" w:rsidP="00B71B90">
            <w:pPr>
              <w:jc w:val="center"/>
              <w:rPr>
                <w:rFonts w:eastAsia="Times New Roman" w:cs="Arial"/>
                <w:sz w:val="20"/>
              </w:rPr>
            </w:pPr>
            <w:r w:rsidRPr="00B71B90">
              <w:rPr>
                <w:rFonts w:eastAsia="Times New Roman" w:cs="Arial"/>
                <w:sz w:val="20"/>
              </w:rPr>
              <w:t>1.89</w:t>
            </w:r>
          </w:p>
        </w:tc>
        <w:tc>
          <w:tcPr>
            <w:tcW w:w="1247" w:type="dxa"/>
            <w:tcBorders>
              <w:top w:val="single" w:sz="4" w:space="0" w:color="auto"/>
              <w:left w:val="single" w:sz="4" w:space="0" w:color="auto"/>
              <w:bottom w:val="single" w:sz="4" w:space="0" w:color="auto"/>
              <w:right w:val="single" w:sz="4" w:space="0" w:color="auto"/>
            </w:tcBorders>
            <w:hideMark/>
          </w:tcPr>
          <w:p w14:paraId="546958EE" w14:textId="77777777" w:rsidR="00B71B90" w:rsidRPr="00B71B90" w:rsidRDefault="00B71B90" w:rsidP="00B71B90">
            <w:pPr>
              <w:jc w:val="center"/>
              <w:rPr>
                <w:rFonts w:eastAsia="Times New Roman" w:cs="Arial"/>
                <w:sz w:val="20"/>
              </w:rPr>
            </w:pPr>
            <w:r w:rsidRPr="00B71B90">
              <w:rPr>
                <w:rFonts w:eastAsia="Times New Roman" w:cs="Arial"/>
                <w:sz w:val="20"/>
              </w:rPr>
              <w:t>1.41</w:t>
            </w:r>
          </w:p>
        </w:tc>
        <w:tc>
          <w:tcPr>
            <w:tcW w:w="791" w:type="dxa"/>
            <w:tcBorders>
              <w:top w:val="single" w:sz="4" w:space="0" w:color="auto"/>
              <w:left w:val="single" w:sz="4" w:space="0" w:color="auto"/>
              <w:bottom w:val="single" w:sz="4" w:space="0" w:color="auto"/>
              <w:right w:val="single" w:sz="4" w:space="0" w:color="auto"/>
            </w:tcBorders>
            <w:hideMark/>
          </w:tcPr>
          <w:p w14:paraId="6885970C" w14:textId="77777777" w:rsidR="00B71B90" w:rsidRPr="00B71B90" w:rsidRDefault="00B71B90" w:rsidP="00B71B90">
            <w:pPr>
              <w:jc w:val="center"/>
              <w:rPr>
                <w:rFonts w:eastAsia="Times New Roman" w:cs="Arial"/>
                <w:sz w:val="20"/>
              </w:rPr>
            </w:pPr>
            <w:r w:rsidRPr="00B71B90">
              <w:rPr>
                <w:rFonts w:eastAsia="Times New Roman" w:cs="Arial"/>
                <w:sz w:val="20"/>
              </w:rPr>
              <w:t>1.95</w:t>
            </w:r>
          </w:p>
        </w:tc>
        <w:tc>
          <w:tcPr>
            <w:tcW w:w="1080" w:type="dxa"/>
            <w:tcBorders>
              <w:top w:val="single" w:sz="4" w:space="0" w:color="auto"/>
              <w:left w:val="single" w:sz="4" w:space="0" w:color="auto"/>
              <w:bottom w:val="single" w:sz="4" w:space="0" w:color="auto"/>
              <w:right w:val="single" w:sz="4" w:space="0" w:color="auto"/>
            </w:tcBorders>
            <w:hideMark/>
          </w:tcPr>
          <w:p w14:paraId="68009979" w14:textId="77777777" w:rsidR="00B71B90" w:rsidRPr="00B71B90" w:rsidRDefault="00B71B90" w:rsidP="00B71B90">
            <w:pPr>
              <w:jc w:val="center"/>
              <w:rPr>
                <w:rFonts w:eastAsia="Times New Roman" w:cs="Arial"/>
                <w:sz w:val="20"/>
              </w:rPr>
            </w:pPr>
            <w:r w:rsidRPr="00B71B90">
              <w:rPr>
                <w:rFonts w:eastAsia="Times New Roman" w:cs="Arial"/>
                <w:sz w:val="20"/>
              </w:rPr>
              <w:t>1.76</w:t>
            </w:r>
          </w:p>
        </w:tc>
        <w:tc>
          <w:tcPr>
            <w:tcW w:w="1080" w:type="dxa"/>
            <w:tcBorders>
              <w:top w:val="single" w:sz="4" w:space="0" w:color="auto"/>
              <w:left w:val="single" w:sz="4" w:space="0" w:color="auto"/>
              <w:bottom w:val="single" w:sz="4" w:space="0" w:color="auto"/>
              <w:right w:val="single" w:sz="4" w:space="0" w:color="auto"/>
            </w:tcBorders>
            <w:hideMark/>
          </w:tcPr>
          <w:p w14:paraId="7A0CA94B" w14:textId="77777777" w:rsidR="00B71B90" w:rsidRPr="00B71B90" w:rsidRDefault="00B71B90" w:rsidP="00B71B90">
            <w:pPr>
              <w:jc w:val="center"/>
              <w:rPr>
                <w:rFonts w:eastAsia="Times New Roman" w:cs="Arial"/>
                <w:sz w:val="20"/>
              </w:rPr>
            </w:pPr>
            <w:r w:rsidRPr="00B71B90">
              <w:rPr>
                <w:rFonts w:eastAsia="Times New Roman" w:cs="Arial"/>
                <w:sz w:val="20"/>
              </w:rPr>
              <w:t>1.92</w:t>
            </w:r>
          </w:p>
        </w:tc>
        <w:tc>
          <w:tcPr>
            <w:tcW w:w="1080" w:type="dxa"/>
            <w:tcBorders>
              <w:top w:val="single" w:sz="4" w:space="0" w:color="auto"/>
              <w:left w:val="single" w:sz="4" w:space="0" w:color="auto"/>
              <w:bottom w:val="single" w:sz="4" w:space="0" w:color="auto"/>
              <w:right w:val="single" w:sz="4" w:space="0" w:color="auto"/>
            </w:tcBorders>
            <w:hideMark/>
          </w:tcPr>
          <w:p w14:paraId="52C7A97E" w14:textId="77777777" w:rsidR="00B71B90" w:rsidRPr="00B71B90" w:rsidRDefault="00B71B90" w:rsidP="00B71B90">
            <w:pPr>
              <w:jc w:val="center"/>
              <w:rPr>
                <w:rFonts w:eastAsia="Times New Roman" w:cs="Arial"/>
                <w:sz w:val="20"/>
              </w:rPr>
            </w:pPr>
            <w:r w:rsidRPr="00B71B90">
              <w:rPr>
                <w:rFonts w:eastAsia="Times New Roman" w:cs="Arial"/>
                <w:sz w:val="20"/>
              </w:rPr>
              <w:t>1.35</w:t>
            </w:r>
          </w:p>
        </w:tc>
        <w:tc>
          <w:tcPr>
            <w:tcW w:w="990" w:type="dxa"/>
            <w:tcBorders>
              <w:top w:val="single" w:sz="4" w:space="0" w:color="auto"/>
              <w:left w:val="single" w:sz="4" w:space="0" w:color="auto"/>
              <w:bottom w:val="single" w:sz="4" w:space="0" w:color="auto"/>
              <w:right w:val="single" w:sz="4" w:space="0" w:color="auto"/>
            </w:tcBorders>
            <w:hideMark/>
          </w:tcPr>
          <w:p w14:paraId="50BE1B5E" w14:textId="77777777" w:rsidR="00B71B90" w:rsidRPr="00B71B90" w:rsidRDefault="00B71B90" w:rsidP="00B71B90">
            <w:pPr>
              <w:jc w:val="center"/>
              <w:rPr>
                <w:rFonts w:eastAsia="Times New Roman" w:cs="Arial"/>
                <w:sz w:val="20"/>
              </w:rPr>
            </w:pPr>
            <w:r w:rsidRPr="00B71B90">
              <w:rPr>
                <w:rFonts w:eastAsia="Times New Roman" w:cs="Arial"/>
                <w:sz w:val="20"/>
              </w:rPr>
              <w:t>2.11</w:t>
            </w:r>
          </w:p>
        </w:tc>
        <w:tc>
          <w:tcPr>
            <w:tcW w:w="990" w:type="dxa"/>
            <w:tcBorders>
              <w:top w:val="single" w:sz="4" w:space="0" w:color="auto"/>
              <w:left w:val="single" w:sz="4" w:space="0" w:color="auto"/>
              <w:bottom w:val="single" w:sz="4" w:space="0" w:color="auto"/>
              <w:right w:val="single" w:sz="4" w:space="0" w:color="auto"/>
            </w:tcBorders>
            <w:hideMark/>
          </w:tcPr>
          <w:p w14:paraId="282CC1C3" w14:textId="77777777" w:rsidR="00B71B90" w:rsidRPr="00B71B90" w:rsidRDefault="00B71B90" w:rsidP="00B71B90">
            <w:pPr>
              <w:jc w:val="center"/>
              <w:rPr>
                <w:rFonts w:eastAsia="Times New Roman" w:cs="Arial"/>
                <w:sz w:val="20"/>
              </w:rPr>
            </w:pPr>
            <w:r w:rsidRPr="00B71B90">
              <w:rPr>
                <w:rFonts w:eastAsia="Times New Roman" w:cs="Arial"/>
                <w:sz w:val="20"/>
              </w:rPr>
              <w:t>1.95</w:t>
            </w:r>
          </w:p>
        </w:tc>
      </w:tr>
      <w:tr w:rsidR="00B71B90" w:rsidRPr="00B71B90" w14:paraId="29295FCE" w14:textId="77777777" w:rsidTr="00B71B90">
        <w:trPr>
          <w:jc w:val="center"/>
        </w:trPr>
        <w:tc>
          <w:tcPr>
            <w:tcW w:w="1975" w:type="dxa"/>
            <w:tcBorders>
              <w:top w:val="single" w:sz="4" w:space="0" w:color="auto"/>
              <w:left w:val="single" w:sz="4" w:space="0" w:color="auto"/>
              <w:bottom w:val="single" w:sz="4" w:space="0" w:color="auto"/>
              <w:right w:val="single" w:sz="4" w:space="0" w:color="auto"/>
            </w:tcBorders>
            <w:hideMark/>
          </w:tcPr>
          <w:p w14:paraId="49E79879" w14:textId="77777777" w:rsidR="00B71B90" w:rsidRPr="00B71B90" w:rsidRDefault="00B71B90" w:rsidP="00B71B90">
            <w:pPr>
              <w:jc w:val="center"/>
              <w:rPr>
                <w:rFonts w:eastAsia="Times New Roman" w:cs="Arial"/>
                <w:sz w:val="20"/>
              </w:rPr>
            </w:pPr>
            <w:r w:rsidRPr="00B71B90">
              <w:rPr>
                <w:rFonts w:eastAsia="Times New Roman" w:cs="Arial"/>
                <w:sz w:val="20"/>
              </w:rPr>
              <w:t>Yolk infections</w:t>
            </w:r>
          </w:p>
        </w:tc>
        <w:tc>
          <w:tcPr>
            <w:tcW w:w="662" w:type="dxa"/>
            <w:tcBorders>
              <w:top w:val="single" w:sz="4" w:space="0" w:color="auto"/>
              <w:left w:val="single" w:sz="4" w:space="0" w:color="auto"/>
              <w:bottom w:val="single" w:sz="4" w:space="0" w:color="auto"/>
              <w:right w:val="single" w:sz="4" w:space="0" w:color="auto"/>
            </w:tcBorders>
            <w:hideMark/>
          </w:tcPr>
          <w:p w14:paraId="54D1360B" w14:textId="77777777" w:rsidR="00B71B90" w:rsidRPr="00B71B90" w:rsidRDefault="00B71B90" w:rsidP="00B71B90">
            <w:pPr>
              <w:jc w:val="center"/>
              <w:rPr>
                <w:rFonts w:eastAsia="Times New Roman" w:cs="Arial"/>
                <w:sz w:val="20"/>
              </w:rPr>
            </w:pPr>
            <w:r w:rsidRPr="00B71B90">
              <w:rPr>
                <w:rFonts w:eastAsia="Times New Roman" w:cs="Arial"/>
                <w:sz w:val="20"/>
              </w:rPr>
              <w:t>1.96</w:t>
            </w:r>
          </w:p>
        </w:tc>
        <w:tc>
          <w:tcPr>
            <w:tcW w:w="1247" w:type="dxa"/>
            <w:tcBorders>
              <w:top w:val="single" w:sz="4" w:space="0" w:color="auto"/>
              <w:left w:val="single" w:sz="4" w:space="0" w:color="auto"/>
              <w:bottom w:val="single" w:sz="4" w:space="0" w:color="auto"/>
              <w:right w:val="single" w:sz="4" w:space="0" w:color="auto"/>
            </w:tcBorders>
            <w:hideMark/>
          </w:tcPr>
          <w:p w14:paraId="791326E6" w14:textId="77777777" w:rsidR="00B71B90" w:rsidRPr="00B71B90" w:rsidRDefault="00B71B90" w:rsidP="00B71B90">
            <w:pPr>
              <w:jc w:val="center"/>
              <w:rPr>
                <w:rFonts w:eastAsia="Times New Roman" w:cs="Arial"/>
                <w:sz w:val="20"/>
              </w:rPr>
            </w:pPr>
            <w:r w:rsidRPr="00B71B90">
              <w:rPr>
                <w:rFonts w:eastAsia="Times New Roman" w:cs="Arial"/>
                <w:sz w:val="20"/>
              </w:rPr>
              <w:t>1.64</w:t>
            </w:r>
          </w:p>
        </w:tc>
        <w:tc>
          <w:tcPr>
            <w:tcW w:w="791" w:type="dxa"/>
            <w:tcBorders>
              <w:top w:val="single" w:sz="4" w:space="0" w:color="auto"/>
              <w:left w:val="single" w:sz="4" w:space="0" w:color="auto"/>
              <w:bottom w:val="single" w:sz="4" w:space="0" w:color="auto"/>
              <w:right w:val="single" w:sz="4" w:space="0" w:color="auto"/>
            </w:tcBorders>
            <w:hideMark/>
          </w:tcPr>
          <w:p w14:paraId="6EC83CC3" w14:textId="77777777" w:rsidR="00B71B90" w:rsidRPr="00B71B90" w:rsidRDefault="00B71B90" w:rsidP="00B71B90">
            <w:pPr>
              <w:jc w:val="center"/>
              <w:rPr>
                <w:rFonts w:eastAsia="Times New Roman" w:cs="Arial"/>
                <w:sz w:val="20"/>
              </w:rPr>
            </w:pPr>
            <w:r w:rsidRPr="00B71B90">
              <w:rPr>
                <w:rFonts w:eastAsia="Times New Roman" w:cs="Arial"/>
                <w:sz w:val="20"/>
              </w:rPr>
              <w:t>2.11</w:t>
            </w:r>
          </w:p>
        </w:tc>
        <w:tc>
          <w:tcPr>
            <w:tcW w:w="1080" w:type="dxa"/>
            <w:tcBorders>
              <w:top w:val="single" w:sz="4" w:space="0" w:color="auto"/>
              <w:left w:val="single" w:sz="4" w:space="0" w:color="auto"/>
              <w:bottom w:val="single" w:sz="4" w:space="0" w:color="auto"/>
              <w:right w:val="single" w:sz="4" w:space="0" w:color="auto"/>
            </w:tcBorders>
            <w:hideMark/>
          </w:tcPr>
          <w:p w14:paraId="12D004BF" w14:textId="77777777" w:rsidR="00B71B90" w:rsidRPr="00B71B90" w:rsidRDefault="00B71B90" w:rsidP="00B71B90">
            <w:pPr>
              <w:jc w:val="center"/>
              <w:rPr>
                <w:rFonts w:eastAsia="Times New Roman" w:cs="Arial"/>
                <w:sz w:val="20"/>
              </w:rPr>
            </w:pPr>
            <w:r w:rsidRPr="00B71B90">
              <w:rPr>
                <w:rFonts w:eastAsia="Times New Roman" w:cs="Arial"/>
                <w:sz w:val="20"/>
              </w:rPr>
              <w:t>2.14</w:t>
            </w:r>
          </w:p>
        </w:tc>
        <w:tc>
          <w:tcPr>
            <w:tcW w:w="1080" w:type="dxa"/>
            <w:tcBorders>
              <w:top w:val="single" w:sz="4" w:space="0" w:color="auto"/>
              <w:left w:val="single" w:sz="4" w:space="0" w:color="auto"/>
              <w:bottom w:val="single" w:sz="4" w:space="0" w:color="auto"/>
              <w:right w:val="single" w:sz="4" w:space="0" w:color="auto"/>
            </w:tcBorders>
            <w:hideMark/>
          </w:tcPr>
          <w:p w14:paraId="5152C942" w14:textId="77777777" w:rsidR="00B71B90" w:rsidRPr="00B71B90" w:rsidRDefault="00B71B90" w:rsidP="00B71B90">
            <w:pPr>
              <w:jc w:val="center"/>
              <w:rPr>
                <w:rFonts w:eastAsia="Times New Roman" w:cs="Arial"/>
                <w:sz w:val="20"/>
              </w:rPr>
            </w:pPr>
            <w:r w:rsidRPr="00B71B90">
              <w:rPr>
                <w:rFonts w:eastAsia="Times New Roman" w:cs="Arial"/>
                <w:sz w:val="20"/>
              </w:rPr>
              <w:t>1.65</w:t>
            </w:r>
          </w:p>
        </w:tc>
        <w:tc>
          <w:tcPr>
            <w:tcW w:w="1080" w:type="dxa"/>
            <w:tcBorders>
              <w:top w:val="single" w:sz="4" w:space="0" w:color="auto"/>
              <w:left w:val="single" w:sz="4" w:space="0" w:color="auto"/>
              <w:bottom w:val="single" w:sz="4" w:space="0" w:color="auto"/>
              <w:right w:val="single" w:sz="4" w:space="0" w:color="auto"/>
            </w:tcBorders>
            <w:hideMark/>
          </w:tcPr>
          <w:p w14:paraId="6FFFD9D1" w14:textId="77777777" w:rsidR="00B71B90" w:rsidRPr="00B71B90" w:rsidRDefault="00B71B90" w:rsidP="00B71B90">
            <w:pPr>
              <w:jc w:val="center"/>
              <w:rPr>
                <w:rFonts w:eastAsia="Times New Roman" w:cs="Arial"/>
                <w:sz w:val="20"/>
              </w:rPr>
            </w:pPr>
            <w:r w:rsidRPr="00B71B90">
              <w:rPr>
                <w:rFonts w:eastAsia="Times New Roman" w:cs="Arial"/>
                <w:sz w:val="20"/>
              </w:rPr>
              <w:t>1.65</w:t>
            </w:r>
          </w:p>
        </w:tc>
        <w:tc>
          <w:tcPr>
            <w:tcW w:w="990" w:type="dxa"/>
            <w:tcBorders>
              <w:top w:val="single" w:sz="4" w:space="0" w:color="auto"/>
              <w:left w:val="single" w:sz="4" w:space="0" w:color="auto"/>
              <w:bottom w:val="single" w:sz="4" w:space="0" w:color="auto"/>
              <w:right w:val="single" w:sz="4" w:space="0" w:color="auto"/>
            </w:tcBorders>
            <w:hideMark/>
          </w:tcPr>
          <w:p w14:paraId="455415E5" w14:textId="77777777" w:rsidR="00B71B90" w:rsidRPr="00B71B90" w:rsidRDefault="00B71B90" w:rsidP="00B71B90">
            <w:pPr>
              <w:jc w:val="center"/>
              <w:rPr>
                <w:rFonts w:eastAsia="Times New Roman" w:cs="Arial"/>
                <w:sz w:val="20"/>
              </w:rPr>
            </w:pPr>
            <w:r w:rsidRPr="00B71B90">
              <w:rPr>
                <w:rFonts w:eastAsia="Times New Roman" w:cs="Arial"/>
                <w:sz w:val="20"/>
              </w:rPr>
              <w:t>1.94</w:t>
            </w:r>
          </w:p>
        </w:tc>
        <w:tc>
          <w:tcPr>
            <w:tcW w:w="990" w:type="dxa"/>
            <w:tcBorders>
              <w:top w:val="single" w:sz="4" w:space="0" w:color="auto"/>
              <w:left w:val="single" w:sz="4" w:space="0" w:color="auto"/>
              <w:bottom w:val="single" w:sz="4" w:space="0" w:color="auto"/>
              <w:right w:val="single" w:sz="4" w:space="0" w:color="auto"/>
            </w:tcBorders>
            <w:hideMark/>
          </w:tcPr>
          <w:p w14:paraId="45D8CC7B" w14:textId="77777777" w:rsidR="00B71B90" w:rsidRPr="00B71B90" w:rsidRDefault="00B71B90" w:rsidP="00B71B90">
            <w:pPr>
              <w:jc w:val="center"/>
              <w:rPr>
                <w:rFonts w:eastAsia="Times New Roman" w:cs="Arial"/>
                <w:sz w:val="20"/>
              </w:rPr>
            </w:pPr>
            <w:r w:rsidRPr="00B71B90">
              <w:rPr>
                <w:rFonts w:eastAsia="Times New Roman" w:cs="Arial"/>
                <w:sz w:val="20"/>
              </w:rPr>
              <w:t>2.00</w:t>
            </w:r>
          </w:p>
        </w:tc>
      </w:tr>
    </w:tbl>
    <w:p w14:paraId="334D2280" w14:textId="77777777" w:rsidR="00B71B90" w:rsidRPr="00B71B90" w:rsidRDefault="00B71B90" w:rsidP="00B71B90">
      <w:pPr>
        <w:jc w:val="center"/>
        <w:rPr>
          <w:rFonts w:cs="Arial"/>
        </w:rPr>
      </w:pPr>
    </w:p>
    <w:p w14:paraId="313158F9" w14:textId="77777777" w:rsidR="00B71B90" w:rsidRPr="00B71B90" w:rsidRDefault="00B71B90" w:rsidP="00B71B90">
      <w:pPr>
        <w:rPr>
          <w:rFonts w:cs="Arial"/>
        </w:rPr>
      </w:pPr>
      <w:r w:rsidRPr="00B71B90">
        <w:rPr>
          <w:rFonts w:cs="Arial"/>
        </w:rPr>
        <w:t>The results showing the top diseases and conditions for the different classes of egg layers with their average ranking are shown below. I consider any disease that averaged 2 or above to be of definite significance.</w:t>
      </w:r>
    </w:p>
    <w:p w14:paraId="4D2F2571" w14:textId="77777777" w:rsidR="00B71B90" w:rsidRPr="00B71B90" w:rsidRDefault="00B71B90" w:rsidP="00B71B90">
      <w:pPr>
        <w:jc w:val="center"/>
        <w:rPr>
          <w:rFonts w:cs="Arial"/>
        </w:rPr>
      </w:pPr>
    </w:p>
    <w:tbl>
      <w:tblPr>
        <w:tblStyle w:val="TableGrid"/>
        <w:tblW w:w="0" w:type="auto"/>
        <w:jc w:val="center"/>
        <w:tblLook w:val="04A0" w:firstRow="1" w:lastRow="0" w:firstColumn="1" w:lastColumn="0" w:noHBand="0" w:noVBand="1"/>
      </w:tblPr>
      <w:tblGrid>
        <w:gridCol w:w="692"/>
        <w:gridCol w:w="3123"/>
        <w:gridCol w:w="904"/>
        <w:gridCol w:w="695"/>
        <w:gridCol w:w="2971"/>
        <w:gridCol w:w="965"/>
      </w:tblGrid>
      <w:tr w:rsidR="00B71B90" w:rsidRPr="00B71B90" w14:paraId="0A0D6F9B" w14:textId="77777777" w:rsidTr="00B71B90">
        <w:trPr>
          <w:jc w:val="center"/>
        </w:trPr>
        <w:tc>
          <w:tcPr>
            <w:tcW w:w="5396" w:type="dxa"/>
            <w:gridSpan w:val="3"/>
            <w:tcBorders>
              <w:top w:val="single" w:sz="4" w:space="0" w:color="auto"/>
              <w:left w:val="single" w:sz="4" w:space="0" w:color="auto"/>
              <w:bottom w:val="single" w:sz="4" w:space="0" w:color="auto"/>
              <w:right w:val="single" w:sz="4" w:space="0" w:color="auto"/>
            </w:tcBorders>
            <w:hideMark/>
          </w:tcPr>
          <w:p w14:paraId="24BC49DA" w14:textId="77777777" w:rsidR="00B71B90" w:rsidRPr="00B71B90" w:rsidRDefault="00B71B90" w:rsidP="00B71B90">
            <w:pPr>
              <w:jc w:val="center"/>
              <w:rPr>
                <w:rFonts w:eastAsia="Times New Roman" w:cs="Arial"/>
                <w:b/>
                <w:bCs/>
                <w:sz w:val="20"/>
              </w:rPr>
            </w:pPr>
            <w:r w:rsidRPr="00B71B90">
              <w:rPr>
                <w:rFonts w:eastAsia="Times New Roman" w:cs="Arial"/>
                <w:b/>
                <w:bCs/>
                <w:sz w:val="20"/>
              </w:rPr>
              <w:t>Caged Pullets</w:t>
            </w:r>
          </w:p>
        </w:tc>
        <w:tc>
          <w:tcPr>
            <w:tcW w:w="5394" w:type="dxa"/>
            <w:gridSpan w:val="3"/>
            <w:tcBorders>
              <w:top w:val="single" w:sz="4" w:space="0" w:color="auto"/>
              <w:left w:val="single" w:sz="4" w:space="0" w:color="auto"/>
              <w:bottom w:val="single" w:sz="4" w:space="0" w:color="auto"/>
              <w:right w:val="single" w:sz="4" w:space="0" w:color="auto"/>
            </w:tcBorders>
            <w:hideMark/>
          </w:tcPr>
          <w:p w14:paraId="6669F5F4" w14:textId="77777777" w:rsidR="00B71B90" w:rsidRPr="00B71B90" w:rsidRDefault="00B71B90" w:rsidP="00B71B90">
            <w:pPr>
              <w:jc w:val="center"/>
              <w:rPr>
                <w:rFonts w:eastAsia="Times New Roman" w:cs="Arial"/>
                <w:b/>
                <w:bCs/>
                <w:sz w:val="20"/>
              </w:rPr>
            </w:pPr>
            <w:r w:rsidRPr="00B71B90">
              <w:rPr>
                <w:rFonts w:eastAsia="Times New Roman" w:cs="Arial"/>
                <w:b/>
                <w:bCs/>
                <w:sz w:val="20"/>
              </w:rPr>
              <w:t>Cagefree Pullets</w:t>
            </w:r>
          </w:p>
        </w:tc>
      </w:tr>
      <w:tr w:rsidR="00B71B90" w:rsidRPr="00B71B90" w14:paraId="655F6A78"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407F383E" w14:textId="77777777" w:rsidR="00B71B90" w:rsidRPr="00B71B90" w:rsidRDefault="00B71B90" w:rsidP="00B71B90">
            <w:pPr>
              <w:jc w:val="center"/>
              <w:rPr>
                <w:rFonts w:eastAsia="Times New Roman" w:cs="Arial"/>
                <w:b/>
                <w:bCs/>
                <w:sz w:val="20"/>
              </w:rPr>
            </w:pPr>
            <w:r w:rsidRPr="00B71B90">
              <w:rPr>
                <w:rFonts w:eastAsia="Times New Roman" w:cs="Arial"/>
                <w:b/>
                <w:bCs/>
                <w:sz w:val="20"/>
              </w:rPr>
              <w:t>Rank</w:t>
            </w:r>
          </w:p>
        </w:tc>
        <w:tc>
          <w:tcPr>
            <w:tcW w:w="3690" w:type="dxa"/>
            <w:tcBorders>
              <w:top w:val="single" w:sz="4" w:space="0" w:color="auto"/>
              <w:left w:val="single" w:sz="4" w:space="0" w:color="auto"/>
              <w:bottom w:val="single" w:sz="4" w:space="0" w:color="auto"/>
              <w:right w:val="single" w:sz="4" w:space="0" w:color="auto"/>
            </w:tcBorders>
            <w:hideMark/>
          </w:tcPr>
          <w:p w14:paraId="6B9D7F6F" w14:textId="77777777" w:rsidR="00B71B90" w:rsidRPr="00B71B90" w:rsidRDefault="00B71B90" w:rsidP="00B71B90">
            <w:pPr>
              <w:jc w:val="center"/>
              <w:rPr>
                <w:rFonts w:eastAsia="Times New Roman" w:cs="Arial"/>
                <w:b/>
                <w:bCs/>
                <w:sz w:val="20"/>
              </w:rPr>
            </w:pPr>
            <w:r w:rsidRPr="00B71B90">
              <w:rPr>
                <w:rFonts w:eastAsia="Times New Roman" w:cs="Arial"/>
                <w:b/>
                <w:bCs/>
                <w:sz w:val="20"/>
              </w:rPr>
              <w:t>Disease</w:t>
            </w:r>
          </w:p>
        </w:tc>
        <w:tc>
          <w:tcPr>
            <w:tcW w:w="991" w:type="dxa"/>
            <w:tcBorders>
              <w:top w:val="single" w:sz="4" w:space="0" w:color="auto"/>
              <w:left w:val="single" w:sz="4" w:space="0" w:color="auto"/>
              <w:bottom w:val="single" w:sz="4" w:space="0" w:color="auto"/>
              <w:right w:val="single" w:sz="4" w:space="0" w:color="auto"/>
            </w:tcBorders>
            <w:hideMark/>
          </w:tcPr>
          <w:p w14:paraId="142EA828" w14:textId="77777777" w:rsidR="00B71B90" w:rsidRPr="00B71B90" w:rsidRDefault="00B71B90" w:rsidP="00B71B90">
            <w:pPr>
              <w:jc w:val="center"/>
              <w:rPr>
                <w:rFonts w:eastAsia="Times New Roman" w:cs="Arial"/>
                <w:b/>
                <w:bCs/>
                <w:sz w:val="20"/>
              </w:rPr>
            </w:pPr>
            <w:r w:rsidRPr="00B71B90">
              <w:rPr>
                <w:rFonts w:eastAsia="Times New Roman" w:cs="Arial"/>
                <w:b/>
                <w:bCs/>
                <w:sz w:val="20"/>
              </w:rPr>
              <w:t>Score</w:t>
            </w:r>
          </w:p>
        </w:tc>
        <w:tc>
          <w:tcPr>
            <w:tcW w:w="719" w:type="dxa"/>
            <w:tcBorders>
              <w:top w:val="single" w:sz="4" w:space="0" w:color="auto"/>
              <w:left w:val="single" w:sz="4" w:space="0" w:color="auto"/>
              <w:bottom w:val="single" w:sz="4" w:space="0" w:color="auto"/>
              <w:right w:val="single" w:sz="4" w:space="0" w:color="auto"/>
            </w:tcBorders>
            <w:hideMark/>
          </w:tcPr>
          <w:p w14:paraId="5CF5D07C" w14:textId="77777777" w:rsidR="00B71B90" w:rsidRPr="00B71B90" w:rsidRDefault="00B71B90" w:rsidP="00B71B90">
            <w:pPr>
              <w:jc w:val="center"/>
              <w:rPr>
                <w:rFonts w:eastAsia="Times New Roman" w:cs="Arial"/>
                <w:b/>
                <w:bCs/>
                <w:sz w:val="20"/>
              </w:rPr>
            </w:pPr>
            <w:r w:rsidRPr="00B71B90">
              <w:rPr>
                <w:rFonts w:eastAsia="Times New Roman" w:cs="Arial"/>
                <w:b/>
                <w:bCs/>
                <w:sz w:val="20"/>
              </w:rPr>
              <w:t>Rank</w:t>
            </w:r>
          </w:p>
        </w:tc>
        <w:tc>
          <w:tcPr>
            <w:tcW w:w="3600" w:type="dxa"/>
            <w:tcBorders>
              <w:top w:val="single" w:sz="4" w:space="0" w:color="auto"/>
              <w:left w:val="single" w:sz="4" w:space="0" w:color="auto"/>
              <w:bottom w:val="single" w:sz="4" w:space="0" w:color="auto"/>
              <w:right w:val="single" w:sz="4" w:space="0" w:color="auto"/>
            </w:tcBorders>
            <w:hideMark/>
          </w:tcPr>
          <w:p w14:paraId="5D4C0999" w14:textId="77777777" w:rsidR="00B71B90" w:rsidRPr="00B71B90" w:rsidRDefault="00B71B90" w:rsidP="00B71B90">
            <w:pPr>
              <w:jc w:val="center"/>
              <w:rPr>
                <w:rFonts w:eastAsia="Times New Roman" w:cs="Arial"/>
                <w:b/>
                <w:bCs/>
                <w:sz w:val="20"/>
              </w:rPr>
            </w:pPr>
            <w:r w:rsidRPr="00B71B90">
              <w:rPr>
                <w:rFonts w:eastAsia="Times New Roman" w:cs="Arial"/>
                <w:b/>
                <w:bCs/>
                <w:sz w:val="20"/>
              </w:rPr>
              <w:t>Disease</w:t>
            </w:r>
          </w:p>
        </w:tc>
        <w:tc>
          <w:tcPr>
            <w:tcW w:w="1075" w:type="dxa"/>
            <w:tcBorders>
              <w:top w:val="single" w:sz="4" w:space="0" w:color="auto"/>
              <w:left w:val="single" w:sz="4" w:space="0" w:color="auto"/>
              <w:bottom w:val="single" w:sz="4" w:space="0" w:color="auto"/>
              <w:right w:val="single" w:sz="4" w:space="0" w:color="auto"/>
            </w:tcBorders>
            <w:hideMark/>
          </w:tcPr>
          <w:p w14:paraId="491929A5" w14:textId="77777777" w:rsidR="00B71B90" w:rsidRPr="00B71B90" w:rsidRDefault="00B71B90" w:rsidP="00B71B90">
            <w:pPr>
              <w:jc w:val="center"/>
              <w:rPr>
                <w:rFonts w:eastAsia="Times New Roman" w:cs="Arial"/>
                <w:b/>
                <w:bCs/>
                <w:sz w:val="20"/>
              </w:rPr>
            </w:pPr>
            <w:r w:rsidRPr="00B71B90">
              <w:rPr>
                <w:rFonts w:eastAsia="Times New Roman" w:cs="Arial"/>
                <w:b/>
                <w:bCs/>
                <w:sz w:val="20"/>
              </w:rPr>
              <w:t>Score</w:t>
            </w:r>
          </w:p>
        </w:tc>
      </w:tr>
      <w:tr w:rsidR="00B71B90" w:rsidRPr="00B71B90" w14:paraId="0C58C981"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18845B08" w14:textId="77777777" w:rsidR="00B71B90" w:rsidRPr="00B71B90" w:rsidRDefault="00B71B90" w:rsidP="00B71B90">
            <w:pPr>
              <w:jc w:val="center"/>
              <w:rPr>
                <w:rFonts w:eastAsia="Times New Roman" w:cs="Arial"/>
                <w:sz w:val="20"/>
              </w:rPr>
            </w:pPr>
            <w:r w:rsidRPr="00B71B90">
              <w:rPr>
                <w:rFonts w:eastAsia="Times New Roman" w:cs="Arial"/>
                <w:sz w:val="20"/>
              </w:rPr>
              <w:t>1</w:t>
            </w:r>
          </w:p>
        </w:tc>
        <w:tc>
          <w:tcPr>
            <w:tcW w:w="3690" w:type="dxa"/>
            <w:tcBorders>
              <w:top w:val="single" w:sz="4" w:space="0" w:color="auto"/>
              <w:left w:val="single" w:sz="4" w:space="0" w:color="auto"/>
              <w:bottom w:val="single" w:sz="4" w:space="0" w:color="auto"/>
              <w:right w:val="single" w:sz="4" w:space="0" w:color="auto"/>
            </w:tcBorders>
            <w:hideMark/>
          </w:tcPr>
          <w:p w14:paraId="28A508CA" w14:textId="77777777" w:rsidR="00B71B90" w:rsidRPr="00B71B90" w:rsidRDefault="00B71B90" w:rsidP="00B71B90">
            <w:pPr>
              <w:jc w:val="center"/>
              <w:rPr>
                <w:rFonts w:eastAsia="Times New Roman" w:cs="Arial"/>
                <w:sz w:val="20"/>
              </w:rPr>
            </w:pPr>
            <w:r w:rsidRPr="00B71B90">
              <w:rPr>
                <w:rFonts w:eastAsia="Times New Roman" w:cs="Arial"/>
                <w:sz w:val="20"/>
              </w:rPr>
              <w:t>Coccidiosis</w:t>
            </w:r>
          </w:p>
        </w:tc>
        <w:tc>
          <w:tcPr>
            <w:tcW w:w="991" w:type="dxa"/>
            <w:tcBorders>
              <w:top w:val="single" w:sz="4" w:space="0" w:color="auto"/>
              <w:left w:val="single" w:sz="4" w:space="0" w:color="auto"/>
              <w:bottom w:val="single" w:sz="4" w:space="0" w:color="auto"/>
              <w:right w:val="single" w:sz="4" w:space="0" w:color="auto"/>
            </w:tcBorders>
            <w:hideMark/>
          </w:tcPr>
          <w:p w14:paraId="5E4F00C7" w14:textId="77777777" w:rsidR="00B71B90" w:rsidRPr="00B71B90" w:rsidRDefault="00B71B90" w:rsidP="00B71B90">
            <w:pPr>
              <w:jc w:val="center"/>
              <w:rPr>
                <w:rFonts w:eastAsia="Times New Roman" w:cs="Arial"/>
                <w:sz w:val="20"/>
              </w:rPr>
            </w:pPr>
            <w:r w:rsidRPr="00B71B90">
              <w:rPr>
                <w:rFonts w:eastAsia="Times New Roman" w:cs="Arial"/>
                <w:sz w:val="20"/>
              </w:rPr>
              <w:t>2.65</w:t>
            </w:r>
          </w:p>
        </w:tc>
        <w:tc>
          <w:tcPr>
            <w:tcW w:w="719" w:type="dxa"/>
            <w:tcBorders>
              <w:top w:val="single" w:sz="4" w:space="0" w:color="auto"/>
              <w:left w:val="single" w:sz="4" w:space="0" w:color="auto"/>
              <w:bottom w:val="single" w:sz="4" w:space="0" w:color="auto"/>
              <w:right w:val="single" w:sz="4" w:space="0" w:color="auto"/>
            </w:tcBorders>
            <w:hideMark/>
          </w:tcPr>
          <w:p w14:paraId="17DDB281" w14:textId="77777777" w:rsidR="00B71B90" w:rsidRPr="00B71B90" w:rsidRDefault="00B71B90" w:rsidP="00B71B90">
            <w:pPr>
              <w:jc w:val="center"/>
              <w:rPr>
                <w:rFonts w:eastAsia="Times New Roman" w:cs="Arial"/>
                <w:sz w:val="20"/>
              </w:rPr>
            </w:pPr>
            <w:r w:rsidRPr="00B71B90">
              <w:rPr>
                <w:rFonts w:eastAsia="Times New Roman" w:cs="Arial"/>
                <w:sz w:val="20"/>
              </w:rPr>
              <w:t>1</w:t>
            </w:r>
          </w:p>
        </w:tc>
        <w:tc>
          <w:tcPr>
            <w:tcW w:w="3600" w:type="dxa"/>
            <w:tcBorders>
              <w:top w:val="single" w:sz="4" w:space="0" w:color="auto"/>
              <w:left w:val="single" w:sz="4" w:space="0" w:color="auto"/>
              <w:bottom w:val="single" w:sz="4" w:space="0" w:color="auto"/>
              <w:right w:val="single" w:sz="4" w:space="0" w:color="auto"/>
            </w:tcBorders>
            <w:hideMark/>
          </w:tcPr>
          <w:p w14:paraId="2F15BB08" w14:textId="77777777" w:rsidR="00B71B90" w:rsidRPr="00B71B90" w:rsidRDefault="00B71B90" w:rsidP="00B71B90">
            <w:pPr>
              <w:jc w:val="center"/>
              <w:rPr>
                <w:rFonts w:eastAsia="Times New Roman" w:cs="Arial"/>
                <w:sz w:val="20"/>
              </w:rPr>
            </w:pPr>
            <w:r w:rsidRPr="00B71B90">
              <w:rPr>
                <w:rFonts w:eastAsia="Times New Roman" w:cs="Arial"/>
                <w:sz w:val="20"/>
              </w:rPr>
              <w:t>Piling</w:t>
            </w:r>
          </w:p>
        </w:tc>
        <w:tc>
          <w:tcPr>
            <w:tcW w:w="1075" w:type="dxa"/>
            <w:tcBorders>
              <w:top w:val="single" w:sz="4" w:space="0" w:color="auto"/>
              <w:left w:val="single" w:sz="4" w:space="0" w:color="auto"/>
              <w:bottom w:val="single" w:sz="4" w:space="0" w:color="auto"/>
              <w:right w:val="single" w:sz="4" w:space="0" w:color="auto"/>
            </w:tcBorders>
            <w:hideMark/>
          </w:tcPr>
          <w:p w14:paraId="6FB4F646" w14:textId="77777777" w:rsidR="00B71B90" w:rsidRPr="00B71B90" w:rsidRDefault="00B71B90" w:rsidP="00B71B90">
            <w:pPr>
              <w:jc w:val="center"/>
              <w:rPr>
                <w:rFonts w:eastAsia="Times New Roman" w:cs="Arial"/>
                <w:sz w:val="20"/>
              </w:rPr>
            </w:pPr>
            <w:r w:rsidRPr="00B71B90">
              <w:rPr>
                <w:rFonts w:eastAsia="Times New Roman" w:cs="Arial"/>
                <w:sz w:val="20"/>
              </w:rPr>
              <w:t>2.80</w:t>
            </w:r>
          </w:p>
        </w:tc>
      </w:tr>
      <w:tr w:rsidR="00B71B90" w:rsidRPr="00B71B90" w14:paraId="03D7328E"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453706E5" w14:textId="77777777" w:rsidR="00B71B90" w:rsidRPr="00B71B90" w:rsidRDefault="00B71B90" w:rsidP="00B71B90">
            <w:pPr>
              <w:jc w:val="center"/>
              <w:rPr>
                <w:rFonts w:eastAsia="Times New Roman" w:cs="Arial"/>
                <w:sz w:val="20"/>
              </w:rPr>
            </w:pPr>
            <w:r w:rsidRPr="00B71B90">
              <w:rPr>
                <w:rFonts w:eastAsia="Times New Roman" w:cs="Arial"/>
                <w:sz w:val="20"/>
              </w:rPr>
              <w:t>2</w:t>
            </w:r>
          </w:p>
        </w:tc>
        <w:tc>
          <w:tcPr>
            <w:tcW w:w="3690" w:type="dxa"/>
            <w:tcBorders>
              <w:top w:val="single" w:sz="4" w:space="0" w:color="auto"/>
              <w:left w:val="single" w:sz="4" w:space="0" w:color="auto"/>
              <w:bottom w:val="single" w:sz="4" w:space="0" w:color="auto"/>
              <w:right w:val="single" w:sz="4" w:space="0" w:color="auto"/>
            </w:tcBorders>
            <w:hideMark/>
          </w:tcPr>
          <w:p w14:paraId="6B105F66" w14:textId="77777777" w:rsidR="00B71B90" w:rsidRPr="00B71B90" w:rsidRDefault="00B71B90" w:rsidP="00B71B90">
            <w:pPr>
              <w:jc w:val="center"/>
              <w:rPr>
                <w:rFonts w:eastAsia="Times New Roman" w:cs="Arial"/>
                <w:sz w:val="20"/>
              </w:rPr>
            </w:pPr>
            <w:r w:rsidRPr="00B71B90">
              <w:rPr>
                <w:rFonts w:eastAsia="Times New Roman" w:cs="Arial"/>
                <w:sz w:val="20"/>
              </w:rPr>
              <w:t>Infectious bronchitis (IB)</w:t>
            </w:r>
          </w:p>
        </w:tc>
        <w:tc>
          <w:tcPr>
            <w:tcW w:w="991" w:type="dxa"/>
            <w:tcBorders>
              <w:top w:val="single" w:sz="4" w:space="0" w:color="auto"/>
              <w:left w:val="single" w:sz="4" w:space="0" w:color="auto"/>
              <w:bottom w:val="single" w:sz="4" w:space="0" w:color="auto"/>
              <w:right w:val="single" w:sz="4" w:space="0" w:color="auto"/>
            </w:tcBorders>
            <w:hideMark/>
          </w:tcPr>
          <w:p w14:paraId="6E28AE95" w14:textId="77777777" w:rsidR="00B71B90" w:rsidRPr="00B71B90" w:rsidRDefault="00B71B90" w:rsidP="00B71B90">
            <w:pPr>
              <w:jc w:val="center"/>
              <w:rPr>
                <w:rFonts w:eastAsia="Times New Roman" w:cs="Arial"/>
                <w:sz w:val="20"/>
              </w:rPr>
            </w:pPr>
            <w:r w:rsidRPr="00B71B90">
              <w:rPr>
                <w:rFonts w:eastAsia="Times New Roman" w:cs="Arial"/>
                <w:sz w:val="20"/>
              </w:rPr>
              <w:t>2.24</w:t>
            </w:r>
          </w:p>
        </w:tc>
        <w:tc>
          <w:tcPr>
            <w:tcW w:w="719" w:type="dxa"/>
            <w:tcBorders>
              <w:top w:val="single" w:sz="4" w:space="0" w:color="auto"/>
              <w:left w:val="single" w:sz="4" w:space="0" w:color="auto"/>
              <w:bottom w:val="single" w:sz="4" w:space="0" w:color="auto"/>
              <w:right w:val="single" w:sz="4" w:space="0" w:color="auto"/>
            </w:tcBorders>
            <w:hideMark/>
          </w:tcPr>
          <w:p w14:paraId="29BE84F0" w14:textId="77777777" w:rsidR="00B71B90" w:rsidRPr="00B71B90" w:rsidRDefault="00B71B90" w:rsidP="00B71B90">
            <w:pPr>
              <w:jc w:val="center"/>
              <w:rPr>
                <w:rFonts w:eastAsia="Times New Roman" w:cs="Arial"/>
                <w:sz w:val="20"/>
              </w:rPr>
            </w:pPr>
            <w:r w:rsidRPr="00B71B90">
              <w:rPr>
                <w:rFonts w:eastAsia="Times New Roman" w:cs="Arial"/>
                <w:sz w:val="20"/>
              </w:rPr>
              <w:t>2</w:t>
            </w:r>
          </w:p>
        </w:tc>
        <w:tc>
          <w:tcPr>
            <w:tcW w:w="3600" w:type="dxa"/>
            <w:tcBorders>
              <w:top w:val="single" w:sz="4" w:space="0" w:color="auto"/>
              <w:left w:val="single" w:sz="4" w:space="0" w:color="auto"/>
              <w:bottom w:val="single" w:sz="4" w:space="0" w:color="auto"/>
              <w:right w:val="single" w:sz="4" w:space="0" w:color="auto"/>
            </w:tcBorders>
            <w:hideMark/>
          </w:tcPr>
          <w:p w14:paraId="0CFEB9F1" w14:textId="77777777" w:rsidR="00B71B90" w:rsidRPr="00B71B90" w:rsidRDefault="00B71B90" w:rsidP="00B71B90">
            <w:pPr>
              <w:jc w:val="center"/>
              <w:rPr>
                <w:rFonts w:eastAsia="Times New Roman" w:cs="Arial"/>
                <w:sz w:val="20"/>
              </w:rPr>
            </w:pPr>
            <w:r w:rsidRPr="00B71B90">
              <w:rPr>
                <w:rFonts w:eastAsia="Times New Roman" w:cs="Arial"/>
                <w:sz w:val="20"/>
              </w:rPr>
              <w:t>Coccidiosis</w:t>
            </w:r>
          </w:p>
        </w:tc>
        <w:tc>
          <w:tcPr>
            <w:tcW w:w="1075" w:type="dxa"/>
            <w:tcBorders>
              <w:top w:val="single" w:sz="4" w:space="0" w:color="auto"/>
              <w:left w:val="single" w:sz="4" w:space="0" w:color="auto"/>
              <w:bottom w:val="single" w:sz="4" w:space="0" w:color="auto"/>
              <w:right w:val="single" w:sz="4" w:space="0" w:color="auto"/>
            </w:tcBorders>
            <w:hideMark/>
          </w:tcPr>
          <w:p w14:paraId="2330025B" w14:textId="77777777" w:rsidR="00B71B90" w:rsidRPr="00B71B90" w:rsidRDefault="00B71B90" w:rsidP="00B71B90">
            <w:pPr>
              <w:jc w:val="center"/>
              <w:rPr>
                <w:rFonts w:eastAsia="Times New Roman" w:cs="Arial"/>
                <w:sz w:val="20"/>
              </w:rPr>
            </w:pPr>
            <w:r w:rsidRPr="00B71B90">
              <w:rPr>
                <w:rFonts w:eastAsia="Times New Roman" w:cs="Arial"/>
                <w:sz w:val="20"/>
              </w:rPr>
              <w:t>2.75</w:t>
            </w:r>
          </w:p>
        </w:tc>
      </w:tr>
      <w:tr w:rsidR="00B71B90" w:rsidRPr="00B71B90" w14:paraId="629C521A"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71BB2EBA" w14:textId="77777777" w:rsidR="00B71B90" w:rsidRPr="00B71B90" w:rsidRDefault="00B71B90" w:rsidP="00B71B90">
            <w:pPr>
              <w:jc w:val="center"/>
              <w:rPr>
                <w:rFonts w:eastAsia="Times New Roman" w:cs="Arial"/>
                <w:sz w:val="20"/>
              </w:rPr>
            </w:pPr>
            <w:r w:rsidRPr="00B71B90">
              <w:rPr>
                <w:rFonts w:eastAsia="Times New Roman" w:cs="Arial"/>
                <w:sz w:val="20"/>
              </w:rPr>
              <w:t>3</w:t>
            </w:r>
          </w:p>
        </w:tc>
        <w:tc>
          <w:tcPr>
            <w:tcW w:w="3690" w:type="dxa"/>
            <w:tcBorders>
              <w:top w:val="single" w:sz="4" w:space="0" w:color="auto"/>
              <w:left w:val="single" w:sz="4" w:space="0" w:color="auto"/>
              <w:bottom w:val="single" w:sz="4" w:space="0" w:color="auto"/>
              <w:right w:val="single" w:sz="4" w:space="0" w:color="auto"/>
            </w:tcBorders>
            <w:hideMark/>
          </w:tcPr>
          <w:p w14:paraId="34FC77CD" w14:textId="77777777" w:rsidR="00B71B90" w:rsidRPr="00B71B90" w:rsidRDefault="00B71B90" w:rsidP="00B71B90">
            <w:pPr>
              <w:jc w:val="center"/>
              <w:rPr>
                <w:rFonts w:eastAsia="Times New Roman" w:cs="Arial"/>
                <w:sz w:val="20"/>
              </w:rPr>
            </w:pPr>
            <w:r w:rsidRPr="00B71B90">
              <w:rPr>
                <w:rFonts w:eastAsia="Times New Roman" w:cs="Arial"/>
                <w:sz w:val="20"/>
              </w:rPr>
              <w:t>Infectious Coryza</w:t>
            </w:r>
          </w:p>
        </w:tc>
        <w:tc>
          <w:tcPr>
            <w:tcW w:w="991" w:type="dxa"/>
            <w:tcBorders>
              <w:top w:val="single" w:sz="4" w:space="0" w:color="auto"/>
              <w:left w:val="single" w:sz="4" w:space="0" w:color="auto"/>
              <w:bottom w:val="single" w:sz="4" w:space="0" w:color="auto"/>
              <w:right w:val="single" w:sz="4" w:space="0" w:color="auto"/>
            </w:tcBorders>
            <w:hideMark/>
          </w:tcPr>
          <w:p w14:paraId="548CD268" w14:textId="77777777" w:rsidR="00B71B90" w:rsidRPr="00B71B90" w:rsidRDefault="00B71B90" w:rsidP="00B71B90">
            <w:pPr>
              <w:jc w:val="center"/>
              <w:rPr>
                <w:rFonts w:eastAsia="Times New Roman" w:cs="Arial"/>
                <w:sz w:val="20"/>
              </w:rPr>
            </w:pPr>
            <w:r w:rsidRPr="00B71B90">
              <w:rPr>
                <w:rFonts w:eastAsia="Times New Roman" w:cs="Arial"/>
                <w:sz w:val="20"/>
              </w:rPr>
              <w:t>2.00</w:t>
            </w:r>
          </w:p>
        </w:tc>
        <w:tc>
          <w:tcPr>
            <w:tcW w:w="719" w:type="dxa"/>
            <w:tcBorders>
              <w:top w:val="single" w:sz="4" w:space="0" w:color="auto"/>
              <w:left w:val="single" w:sz="4" w:space="0" w:color="auto"/>
              <w:bottom w:val="single" w:sz="4" w:space="0" w:color="auto"/>
              <w:right w:val="single" w:sz="4" w:space="0" w:color="auto"/>
            </w:tcBorders>
            <w:hideMark/>
          </w:tcPr>
          <w:p w14:paraId="3970BEF1" w14:textId="77777777" w:rsidR="00B71B90" w:rsidRPr="00B71B90" w:rsidRDefault="00B71B90" w:rsidP="00B71B90">
            <w:pPr>
              <w:jc w:val="center"/>
              <w:rPr>
                <w:rFonts w:eastAsia="Times New Roman" w:cs="Arial"/>
                <w:sz w:val="20"/>
              </w:rPr>
            </w:pPr>
            <w:r w:rsidRPr="00B71B90">
              <w:rPr>
                <w:rFonts w:eastAsia="Times New Roman" w:cs="Arial"/>
                <w:sz w:val="20"/>
              </w:rPr>
              <w:t>3</w:t>
            </w:r>
          </w:p>
        </w:tc>
        <w:tc>
          <w:tcPr>
            <w:tcW w:w="3600" w:type="dxa"/>
            <w:tcBorders>
              <w:top w:val="single" w:sz="4" w:space="0" w:color="auto"/>
              <w:left w:val="single" w:sz="4" w:space="0" w:color="auto"/>
              <w:bottom w:val="single" w:sz="4" w:space="0" w:color="auto"/>
              <w:right w:val="single" w:sz="4" w:space="0" w:color="auto"/>
            </w:tcBorders>
            <w:hideMark/>
          </w:tcPr>
          <w:p w14:paraId="3559F141" w14:textId="77777777" w:rsidR="00B71B90" w:rsidRPr="00B71B90" w:rsidRDefault="00B71B90" w:rsidP="00B71B90">
            <w:pPr>
              <w:jc w:val="center"/>
              <w:rPr>
                <w:rFonts w:eastAsia="Times New Roman" w:cs="Arial"/>
                <w:sz w:val="20"/>
              </w:rPr>
            </w:pPr>
            <w:r w:rsidRPr="00B71B90">
              <w:rPr>
                <w:rFonts w:eastAsia="Times New Roman" w:cs="Arial"/>
                <w:sz w:val="20"/>
              </w:rPr>
              <w:t>Infectious Bronchitis</w:t>
            </w:r>
          </w:p>
        </w:tc>
        <w:tc>
          <w:tcPr>
            <w:tcW w:w="1075" w:type="dxa"/>
            <w:tcBorders>
              <w:top w:val="single" w:sz="4" w:space="0" w:color="auto"/>
              <w:left w:val="single" w:sz="4" w:space="0" w:color="auto"/>
              <w:bottom w:val="single" w:sz="4" w:space="0" w:color="auto"/>
              <w:right w:val="single" w:sz="4" w:space="0" w:color="auto"/>
            </w:tcBorders>
            <w:hideMark/>
          </w:tcPr>
          <w:p w14:paraId="56890BF3" w14:textId="77777777" w:rsidR="00B71B90" w:rsidRPr="00B71B90" w:rsidRDefault="00B71B90" w:rsidP="00B71B90">
            <w:pPr>
              <w:jc w:val="center"/>
              <w:rPr>
                <w:rFonts w:eastAsia="Times New Roman" w:cs="Arial"/>
                <w:sz w:val="20"/>
              </w:rPr>
            </w:pPr>
            <w:r w:rsidRPr="00B71B90">
              <w:rPr>
                <w:rFonts w:eastAsia="Times New Roman" w:cs="Arial"/>
                <w:sz w:val="20"/>
              </w:rPr>
              <w:t>2.10</w:t>
            </w:r>
          </w:p>
        </w:tc>
      </w:tr>
      <w:tr w:rsidR="00B71B90" w:rsidRPr="00B71B90" w14:paraId="2ABCC93B"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22068DB5" w14:textId="77777777" w:rsidR="00B71B90" w:rsidRPr="00B71B90" w:rsidRDefault="00B71B90" w:rsidP="00B71B90">
            <w:pPr>
              <w:jc w:val="center"/>
              <w:rPr>
                <w:rFonts w:eastAsia="Times New Roman" w:cs="Arial"/>
                <w:sz w:val="20"/>
              </w:rPr>
            </w:pPr>
            <w:r w:rsidRPr="00B71B90">
              <w:rPr>
                <w:rFonts w:eastAsia="Times New Roman" w:cs="Arial"/>
                <w:sz w:val="20"/>
              </w:rPr>
              <w:t>4</w:t>
            </w:r>
          </w:p>
        </w:tc>
        <w:tc>
          <w:tcPr>
            <w:tcW w:w="3690" w:type="dxa"/>
            <w:tcBorders>
              <w:top w:val="single" w:sz="4" w:space="0" w:color="auto"/>
              <w:left w:val="single" w:sz="4" w:space="0" w:color="auto"/>
              <w:bottom w:val="single" w:sz="4" w:space="0" w:color="auto"/>
              <w:right w:val="single" w:sz="4" w:space="0" w:color="auto"/>
            </w:tcBorders>
            <w:hideMark/>
          </w:tcPr>
          <w:p w14:paraId="70771F8F" w14:textId="77777777" w:rsidR="00B71B90" w:rsidRPr="00B71B90" w:rsidRDefault="00B71B90" w:rsidP="00B71B90">
            <w:pPr>
              <w:jc w:val="center"/>
              <w:rPr>
                <w:rFonts w:eastAsia="Times New Roman" w:cs="Arial"/>
                <w:sz w:val="20"/>
              </w:rPr>
            </w:pPr>
            <w:r w:rsidRPr="00B71B90">
              <w:rPr>
                <w:rFonts w:eastAsia="Times New Roman" w:cs="Arial"/>
                <w:sz w:val="20"/>
              </w:rPr>
              <w:t>Necrotic Enteritis (NE)</w:t>
            </w:r>
          </w:p>
        </w:tc>
        <w:tc>
          <w:tcPr>
            <w:tcW w:w="991" w:type="dxa"/>
            <w:tcBorders>
              <w:top w:val="single" w:sz="4" w:space="0" w:color="auto"/>
              <w:left w:val="single" w:sz="4" w:space="0" w:color="auto"/>
              <w:bottom w:val="single" w:sz="4" w:space="0" w:color="auto"/>
              <w:right w:val="single" w:sz="4" w:space="0" w:color="auto"/>
            </w:tcBorders>
            <w:hideMark/>
          </w:tcPr>
          <w:p w14:paraId="2502A3BE" w14:textId="77777777" w:rsidR="00B71B90" w:rsidRPr="00B71B90" w:rsidRDefault="00B71B90" w:rsidP="00B71B90">
            <w:pPr>
              <w:jc w:val="center"/>
              <w:rPr>
                <w:rFonts w:eastAsia="Times New Roman" w:cs="Arial"/>
                <w:sz w:val="20"/>
              </w:rPr>
            </w:pPr>
            <w:r w:rsidRPr="00B71B90">
              <w:rPr>
                <w:rFonts w:eastAsia="Times New Roman" w:cs="Arial"/>
                <w:sz w:val="20"/>
              </w:rPr>
              <w:t>1.90</w:t>
            </w:r>
          </w:p>
        </w:tc>
        <w:tc>
          <w:tcPr>
            <w:tcW w:w="719" w:type="dxa"/>
            <w:tcBorders>
              <w:top w:val="single" w:sz="4" w:space="0" w:color="auto"/>
              <w:left w:val="single" w:sz="4" w:space="0" w:color="auto"/>
              <w:bottom w:val="single" w:sz="4" w:space="0" w:color="auto"/>
              <w:right w:val="single" w:sz="4" w:space="0" w:color="auto"/>
            </w:tcBorders>
            <w:hideMark/>
          </w:tcPr>
          <w:p w14:paraId="71506DFD" w14:textId="77777777" w:rsidR="00B71B90" w:rsidRPr="00B71B90" w:rsidRDefault="00B71B90" w:rsidP="00B71B90">
            <w:pPr>
              <w:jc w:val="center"/>
              <w:rPr>
                <w:rFonts w:eastAsia="Times New Roman" w:cs="Arial"/>
                <w:sz w:val="20"/>
              </w:rPr>
            </w:pPr>
            <w:r w:rsidRPr="00B71B90">
              <w:rPr>
                <w:rFonts w:eastAsia="Times New Roman" w:cs="Arial"/>
                <w:sz w:val="20"/>
              </w:rPr>
              <w:t>3</w:t>
            </w:r>
          </w:p>
        </w:tc>
        <w:tc>
          <w:tcPr>
            <w:tcW w:w="3600" w:type="dxa"/>
            <w:tcBorders>
              <w:top w:val="single" w:sz="4" w:space="0" w:color="auto"/>
              <w:left w:val="single" w:sz="4" w:space="0" w:color="auto"/>
              <w:bottom w:val="single" w:sz="4" w:space="0" w:color="auto"/>
              <w:right w:val="single" w:sz="4" w:space="0" w:color="auto"/>
            </w:tcBorders>
            <w:hideMark/>
          </w:tcPr>
          <w:p w14:paraId="35986511" w14:textId="77777777" w:rsidR="00B71B90" w:rsidRPr="00B71B90" w:rsidRDefault="00B71B90" w:rsidP="00B71B90">
            <w:pPr>
              <w:jc w:val="center"/>
              <w:rPr>
                <w:rFonts w:eastAsia="Times New Roman" w:cs="Arial"/>
                <w:sz w:val="20"/>
              </w:rPr>
            </w:pPr>
            <w:r w:rsidRPr="00B71B90">
              <w:rPr>
                <w:rFonts w:eastAsia="Times New Roman" w:cs="Arial"/>
                <w:sz w:val="20"/>
              </w:rPr>
              <w:t>Infectious Coryza</w:t>
            </w:r>
          </w:p>
        </w:tc>
        <w:tc>
          <w:tcPr>
            <w:tcW w:w="1075" w:type="dxa"/>
            <w:tcBorders>
              <w:top w:val="single" w:sz="4" w:space="0" w:color="auto"/>
              <w:left w:val="single" w:sz="4" w:space="0" w:color="auto"/>
              <w:bottom w:val="single" w:sz="4" w:space="0" w:color="auto"/>
              <w:right w:val="single" w:sz="4" w:space="0" w:color="auto"/>
            </w:tcBorders>
            <w:hideMark/>
          </w:tcPr>
          <w:p w14:paraId="326A1538" w14:textId="77777777" w:rsidR="00B71B90" w:rsidRPr="00B71B90" w:rsidRDefault="00B71B90" w:rsidP="00B71B90">
            <w:pPr>
              <w:jc w:val="center"/>
              <w:rPr>
                <w:rFonts w:eastAsia="Times New Roman" w:cs="Arial"/>
                <w:sz w:val="20"/>
              </w:rPr>
            </w:pPr>
            <w:r w:rsidRPr="00B71B90">
              <w:rPr>
                <w:rFonts w:eastAsia="Times New Roman" w:cs="Arial"/>
                <w:sz w:val="20"/>
              </w:rPr>
              <w:t>2.10</w:t>
            </w:r>
          </w:p>
        </w:tc>
      </w:tr>
      <w:tr w:rsidR="00B71B90" w:rsidRPr="00B71B90" w14:paraId="59DD12CA"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2780A5A4" w14:textId="77777777" w:rsidR="00B71B90" w:rsidRPr="00B71B90" w:rsidRDefault="00B71B90" w:rsidP="00B71B90">
            <w:pPr>
              <w:jc w:val="center"/>
              <w:rPr>
                <w:rFonts w:eastAsia="Times New Roman" w:cs="Arial"/>
                <w:sz w:val="20"/>
              </w:rPr>
            </w:pPr>
            <w:r w:rsidRPr="00B71B90">
              <w:rPr>
                <w:rFonts w:eastAsia="Times New Roman" w:cs="Arial"/>
                <w:sz w:val="20"/>
              </w:rPr>
              <w:t>5</w:t>
            </w:r>
          </w:p>
        </w:tc>
        <w:tc>
          <w:tcPr>
            <w:tcW w:w="3690" w:type="dxa"/>
            <w:tcBorders>
              <w:top w:val="single" w:sz="4" w:space="0" w:color="auto"/>
              <w:left w:val="single" w:sz="4" w:space="0" w:color="auto"/>
              <w:bottom w:val="single" w:sz="4" w:space="0" w:color="auto"/>
              <w:right w:val="single" w:sz="4" w:space="0" w:color="auto"/>
            </w:tcBorders>
            <w:hideMark/>
          </w:tcPr>
          <w:p w14:paraId="0D5F49D1" w14:textId="77777777" w:rsidR="00B71B90" w:rsidRPr="00B71B90" w:rsidRDefault="00B71B90" w:rsidP="00B71B90">
            <w:pPr>
              <w:jc w:val="center"/>
              <w:rPr>
                <w:rFonts w:eastAsia="Times New Roman" w:cs="Arial"/>
                <w:sz w:val="20"/>
              </w:rPr>
            </w:pPr>
            <w:r w:rsidRPr="00B71B90">
              <w:rPr>
                <w:rFonts w:eastAsia="Times New Roman" w:cs="Arial"/>
                <w:sz w:val="20"/>
              </w:rPr>
              <w:t>Infectious Laryngotracheitis (ILT)</w:t>
            </w:r>
          </w:p>
        </w:tc>
        <w:tc>
          <w:tcPr>
            <w:tcW w:w="991" w:type="dxa"/>
            <w:tcBorders>
              <w:top w:val="single" w:sz="4" w:space="0" w:color="auto"/>
              <w:left w:val="single" w:sz="4" w:space="0" w:color="auto"/>
              <w:bottom w:val="single" w:sz="4" w:space="0" w:color="auto"/>
              <w:right w:val="single" w:sz="4" w:space="0" w:color="auto"/>
            </w:tcBorders>
            <w:hideMark/>
          </w:tcPr>
          <w:p w14:paraId="1B9F841C" w14:textId="77777777" w:rsidR="00B71B90" w:rsidRPr="00B71B90" w:rsidRDefault="00B71B90" w:rsidP="00B71B90">
            <w:pPr>
              <w:jc w:val="center"/>
              <w:rPr>
                <w:rFonts w:eastAsia="Times New Roman" w:cs="Arial"/>
                <w:sz w:val="20"/>
              </w:rPr>
            </w:pPr>
            <w:r w:rsidRPr="00B71B90">
              <w:rPr>
                <w:rFonts w:eastAsia="Times New Roman" w:cs="Arial"/>
                <w:sz w:val="20"/>
              </w:rPr>
              <w:t>1.76</w:t>
            </w:r>
          </w:p>
        </w:tc>
        <w:tc>
          <w:tcPr>
            <w:tcW w:w="719" w:type="dxa"/>
            <w:tcBorders>
              <w:top w:val="single" w:sz="4" w:space="0" w:color="auto"/>
              <w:left w:val="single" w:sz="4" w:space="0" w:color="auto"/>
              <w:bottom w:val="single" w:sz="4" w:space="0" w:color="auto"/>
              <w:right w:val="single" w:sz="4" w:space="0" w:color="auto"/>
            </w:tcBorders>
            <w:hideMark/>
          </w:tcPr>
          <w:p w14:paraId="519BEDF4" w14:textId="77777777" w:rsidR="00B71B90" w:rsidRPr="00B71B90" w:rsidRDefault="00B71B90" w:rsidP="00B71B90">
            <w:pPr>
              <w:jc w:val="center"/>
              <w:rPr>
                <w:rFonts w:eastAsia="Times New Roman" w:cs="Arial"/>
                <w:sz w:val="20"/>
              </w:rPr>
            </w:pPr>
            <w:r w:rsidRPr="00B71B90">
              <w:rPr>
                <w:rFonts w:eastAsia="Times New Roman" w:cs="Arial"/>
                <w:sz w:val="20"/>
              </w:rPr>
              <w:t>5</w:t>
            </w:r>
          </w:p>
        </w:tc>
        <w:tc>
          <w:tcPr>
            <w:tcW w:w="3600" w:type="dxa"/>
            <w:tcBorders>
              <w:top w:val="single" w:sz="4" w:space="0" w:color="auto"/>
              <w:left w:val="single" w:sz="4" w:space="0" w:color="auto"/>
              <w:bottom w:val="single" w:sz="4" w:space="0" w:color="auto"/>
              <w:right w:val="single" w:sz="4" w:space="0" w:color="auto"/>
            </w:tcBorders>
            <w:hideMark/>
          </w:tcPr>
          <w:p w14:paraId="660483ED" w14:textId="77777777" w:rsidR="00B71B90" w:rsidRPr="00B71B90" w:rsidRDefault="00B71B90" w:rsidP="00B71B90">
            <w:pPr>
              <w:jc w:val="center"/>
              <w:rPr>
                <w:rFonts w:eastAsia="Times New Roman" w:cs="Arial"/>
                <w:sz w:val="20"/>
              </w:rPr>
            </w:pPr>
            <w:r w:rsidRPr="00B71B90">
              <w:rPr>
                <w:rFonts w:eastAsia="Times New Roman" w:cs="Arial"/>
                <w:sz w:val="20"/>
              </w:rPr>
              <w:t>Post Bacterin Hepatopathy</w:t>
            </w:r>
          </w:p>
        </w:tc>
        <w:tc>
          <w:tcPr>
            <w:tcW w:w="1075" w:type="dxa"/>
            <w:tcBorders>
              <w:top w:val="single" w:sz="4" w:space="0" w:color="auto"/>
              <w:left w:val="single" w:sz="4" w:space="0" w:color="auto"/>
              <w:bottom w:val="single" w:sz="4" w:space="0" w:color="auto"/>
              <w:right w:val="single" w:sz="4" w:space="0" w:color="auto"/>
            </w:tcBorders>
            <w:hideMark/>
          </w:tcPr>
          <w:p w14:paraId="56461694" w14:textId="77777777" w:rsidR="00B71B90" w:rsidRPr="00B71B90" w:rsidRDefault="00B71B90" w:rsidP="00B71B90">
            <w:pPr>
              <w:jc w:val="center"/>
              <w:rPr>
                <w:rFonts w:eastAsia="Times New Roman" w:cs="Arial"/>
                <w:sz w:val="20"/>
              </w:rPr>
            </w:pPr>
            <w:r w:rsidRPr="00B71B90">
              <w:rPr>
                <w:rFonts w:eastAsia="Times New Roman" w:cs="Arial"/>
                <w:sz w:val="20"/>
              </w:rPr>
              <w:t>1.85</w:t>
            </w:r>
          </w:p>
        </w:tc>
      </w:tr>
      <w:tr w:rsidR="00B71B90" w:rsidRPr="00B71B90" w14:paraId="1759DB7C"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1126C639" w14:textId="77777777" w:rsidR="00B71B90" w:rsidRPr="00B71B90" w:rsidRDefault="00B71B90" w:rsidP="00B71B90">
            <w:pPr>
              <w:jc w:val="center"/>
              <w:rPr>
                <w:rFonts w:eastAsia="Times New Roman" w:cs="Arial"/>
                <w:sz w:val="20"/>
              </w:rPr>
            </w:pPr>
            <w:r w:rsidRPr="00B71B90">
              <w:rPr>
                <w:rFonts w:eastAsia="Times New Roman" w:cs="Arial"/>
                <w:sz w:val="20"/>
              </w:rPr>
              <w:t>6</w:t>
            </w:r>
          </w:p>
        </w:tc>
        <w:tc>
          <w:tcPr>
            <w:tcW w:w="3690" w:type="dxa"/>
            <w:tcBorders>
              <w:top w:val="single" w:sz="4" w:space="0" w:color="auto"/>
              <w:left w:val="single" w:sz="4" w:space="0" w:color="auto"/>
              <w:bottom w:val="single" w:sz="4" w:space="0" w:color="auto"/>
              <w:right w:val="single" w:sz="4" w:space="0" w:color="auto"/>
            </w:tcBorders>
            <w:hideMark/>
          </w:tcPr>
          <w:p w14:paraId="178F2F55" w14:textId="77777777" w:rsidR="00B71B90" w:rsidRPr="00B71B90" w:rsidRDefault="00B71B90" w:rsidP="00B71B90">
            <w:pPr>
              <w:jc w:val="center"/>
              <w:rPr>
                <w:rFonts w:eastAsia="Times New Roman" w:cs="Arial"/>
                <w:sz w:val="20"/>
              </w:rPr>
            </w:pPr>
            <w:r w:rsidRPr="00B71B90">
              <w:rPr>
                <w:rFonts w:eastAsia="Times New Roman" w:cs="Arial"/>
                <w:sz w:val="20"/>
              </w:rPr>
              <w:t>Post Bacterin Hepatopathy</w:t>
            </w:r>
          </w:p>
        </w:tc>
        <w:tc>
          <w:tcPr>
            <w:tcW w:w="991" w:type="dxa"/>
            <w:tcBorders>
              <w:top w:val="single" w:sz="4" w:space="0" w:color="auto"/>
              <w:left w:val="single" w:sz="4" w:space="0" w:color="auto"/>
              <w:bottom w:val="single" w:sz="4" w:space="0" w:color="auto"/>
              <w:right w:val="single" w:sz="4" w:space="0" w:color="auto"/>
            </w:tcBorders>
            <w:hideMark/>
          </w:tcPr>
          <w:p w14:paraId="6B179350" w14:textId="77777777" w:rsidR="00B71B90" w:rsidRPr="00B71B90" w:rsidRDefault="00B71B90" w:rsidP="00B71B90">
            <w:pPr>
              <w:jc w:val="center"/>
              <w:rPr>
                <w:rFonts w:eastAsia="Times New Roman" w:cs="Arial"/>
                <w:sz w:val="20"/>
              </w:rPr>
            </w:pPr>
            <w:r w:rsidRPr="00B71B90">
              <w:rPr>
                <w:rFonts w:eastAsia="Times New Roman" w:cs="Arial"/>
                <w:sz w:val="20"/>
              </w:rPr>
              <w:t>1.57</w:t>
            </w:r>
          </w:p>
        </w:tc>
        <w:tc>
          <w:tcPr>
            <w:tcW w:w="719" w:type="dxa"/>
            <w:tcBorders>
              <w:top w:val="single" w:sz="4" w:space="0" w:color="auto"/>
              <w:left w:val="single" w:sz="4" w:space="0" w:color="auto"/>
              <w:bottom w:val="single" w:sz="4" w:space="0" w:color="auto"/>
              <w:right w:val="single" w:sz="4" w:space="0" w:color="auto"/>
            </w:tcBorders>
            <w:hideMark/>
          </w:tcPr>
          <w:p w14:paraId="027B5030" w14:textId="77777777" w:rsidR="00B71B90" w:rsidRPr="00B71B90" w:rsidRDefault="00B71B90" w:rsidP="00B71B90">
            <w:pPr>
              <w:jc w:val="center"/>
              <w:rPr>
                <w:rFonts w:eastAsia="Times New Roman" w:cs="Arial"/>
                <w:sz w:val="20"/>
              </w:rPr>
            </w:pPr>
            <w:r w:rsidRPr="00B71B90">
              <w:rPr>
                <w:rFonts w:eastAsia="Times New Roman" w:cs="Arial"/>
                <w:sz w:val="20"/>
              </w:rPr>
              <w:t>6</w:t>
            </w:r>
          </w:p>
        </w:tc>
        <w:tc>
          <w:tcPr>
            <w:tcW w:w="3600" w:type="dxa"/>
            <w:tcBorders>
              <w:top w:val="single" w:sz="4" w:space="0" w:color="auto"/>
              <w:left w:val="single" w:sz="4" w:space="0" w:color="auto"/>
              <w:bottom w:val="single" w:sz="4" w:space="0" w:color="auto"/>
              <w:right w:val="single" w:sz="4" w:space="0" w:color="auto"/>
            </w:tcBorders>
            <w:hideMark/>
          </w:tcPr>
          <w:p w14:paraId="4FBFF91C" w14:textId="77777777" w:rsidR="00B71B90" w:rsidRPr="00B71B90" w:rsidRDefault="00B71B90" w:rsidP="00B71B90">
            <w:pPr>
              <w:jc w:val="center"/>
              <w:rPr>
                <w:rFonts w:eastAsia="Times New Roman" w:cs="Arial"/>
                <w:sz w:val="20"/>
              </w:rPr>
            </w:pPr>
            <w:r w:rsidRPr="00B71B90">
              <w:rPr>
                <w:rFonts w:eastAsia="Times New Roman" w:cs="Arial"/>
                <w:sz w:val="20"/>
              </w:rPr>
              <w:t>Necrotic Enteritis</w:t>
            </w:r>
          </w:p>
        </w:tc>
        <w:tc>
          <w:tcPr>
            <w:tcW w:w="1075" w:type="dxa"/>
            <w:tcBorders>
              <w:top w:val="single" w:sz="4" w:space="0" w:color="auto"/>
              <w:left w:val="single" w:sz="4" w:space="0" w:color="auto"/>
              <w:bottom w:val="single" w:sz="4" w:space="0" w:color="auto"/>
              <w:right w:val="single" w:sz="4" w:space="0" w:color="auto"/>
            </w:tcBorders>
            <w:hideMark/>
          </w:tcPr>
          <w:p w14:paraId="12C47F71" w14:textId="77777777" w:rsidR="00B71B90" w:rsidRPr="00B71B90" w:rsidRDefault="00B71B90" w:rsidP="00B71B90">
            <w:pPr>
              <w:jc w:val="center"/>
              <w:rPr>
                <w:rFonts w:eastAsia="Times New Roman" w:cs="Arial"/>
                <w:sz w:val="20"/>
              </w:rPr>
            </w:pPr>
            <w:r w:rsidRPr="00B71B90">
              <w:rPr>
                <w:rFonts w:eastAsia="Times New Roman" w:cs="Arial"/>
                <w:sz w:val="20"/>
              </w:rPr>
              <w:t>1.80</w:t>
            </w:r>
          </w:p>
        </w:tc>
      </w:tr>
      <w:tr w:rsidR="00B71B90" w:rsidRPr="00B71B90" w14:paraId="50F4AF30"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6D45D7D2" w14:textId="77777777" w:rsidR="00B71B90" w:rsidRPr="00B71B90" w:rsidRDefault="00B71B90" w:rsidP="00B71B90">
            <w:pPr>
              <w:jc w:val="center"/>
              <w:rPr>
                <w:rFonts w:eastAsia="Times New Roman" w:cs="Arial"/>
                <w:sz w:val="20"/>
              </w:rPr>
            </w:pPr>
            <w:r w:rsidRPr="00B71B90">
              <w:rPr>
                <w:rFonts w:eastAsia="Times New Roman" w:cs="Arial"/>
                <w:sz w:val="20"/>
              </w:rPr>
              <w:t>7</w:t>
            </w:r>
          </w:p>
        </w:tc>
        <w:tc>
          <w:tcPr>
            <w:tcW w:w="3690" w:type="dxa"/>
            <w:tcBorders>
              <w:top w:val="single" w:sz="4" w:space="0" w:color="auto"/>
              <w:left w:val="single" w:sz="4" w:space="0" w:color="auto"/>
              <w:bottom w:val="single" w:sz="4" w:space="0" w:color="auto"/>
              <w:right w:val="single" w:sz="4" w:space="0" w:color="auto"/>
            </w:tcBorders>
            <w:hideMark/>
          </w:tcPr>
          <w:p w14:paraId="2B7580D6" w14:textId="77777777" w:rsidR="00B71B90" w:rsidRPr="00B71B90" w:rsidRDefault="00B71B90" w:rsidP="00B71B90">
            <w:pPr>
              <w:jc w:val="center"/>
              <w:rPr>
                <w:rFonts w:eastAsia="Times New Roman" w:cs="Arial"/>
                <w:sz w:val="20"/>
              </w:rPr>
            </w:pPr>
            <w:r w:rsidRPr="00B71B90">
              <w:rPr>
                <w:rFonts w:eastAsia="Times New Roman" w:cs="Arial"/>
                <w:sz w:val="20"/>
              </w:rPr>
              <w:t>Infectious Bursal Disease (IBD)</w:t>
            </w:r>
          </w:p>
        </w:tc>
        <w:tc>
          <w:tcPr>
            <w:tcW w:w="991" w:type="dxa"/>
            <w:tcBorders>
              <w:top w:val="single" w:sz="4" w:space="0" w:color="auto"/>
              <w:left w:val="single" w:sz="4" w:space="0" w:color="auto"/>
              <w:bottom w:val="single" w:sz="4" w:space="0" w:color="auto"/>
              <w:right w:val="single" w:sz="4" w:space="0" w:color="auto"/>
            </w:tcBorders>
            <w:hideMark/>
          </w:tcPr>
          <w:p w14:paraId="55DC5ACC" w14:textId="77777777" w:rsidR="00B71B90" w:rsidRPr="00B71B90" w:rsidRDefault="00B71B90" w:rsidP="00B71B90">
            <w:pPr>
              <w:jc w:val="center"/>
              <w:rPr>
                <w:rFonts w:eastAsia="Times New Roman" w:cs="Arial"/>
                <w:sz w:val="20"/>
              </w:rPr>
            </w:pPr>
            <w:r w:rsidRPr="00B71B90">
              <w:rPr>
                <w:rFonts w:eastAsia="Times New Roman" w:cs="Arial"/>
                <w:sz w:val="20"/>
              </w:rPr>
              <w:t>1.43</w:t>
            </w:r>
          </w:p>
        </w:tc>
        <w:tc>
          <w:tcPr>
            <w:tcW w:w="719" w:type="dxa"/>
            <w:tcBorders>
              <w:top w:val="single" w:sz="4" w:space="0" w:color="auto"/>
              <w:left w:val="single" w:sz="4" w:space="0" w:color="auto"/>
              <w:bottom w:val="single" w:sz="4" w:space="0" w:color="auto"/>
              <w:right w:val="single" w:sz="4" w:space="0" w:color="auto"/>
            </w:tcBorders>
            <w:hideMark/>
          </w:tcPr>
          <w:p w14:paraId="019421C6" w14:textId="77777777" w:rsidR="00B71B90" w:rsidRPr="00B71B90" w:rsidRDefault="00B71B90" w:rsidP="00B71B90">
            <w:pPr>
              <w:jc w:val="center"/>
              <w:rPr>
                <w:rFonts w:eastAsia="Times New Roman" w:cs="Arial"/>
                <w:sz w:val="20"/>
              </w:rPr>
            </w:pPr>
            <w:r w:rsidRPr="00B71B90">
              <w:rPr>
                <w:rFonts w:eastAsia="Times New Roman" w:cs="Arial"/>
                <w:sz w:val="20"/>
              </w:rPr>
              <w:t>7</w:t>
            </w:r>
          </w:p>
        </w:tc>
        <w:tc>
          <w:tcPr>
            <w:tcW w:w="3600" w:type="dxa"/>
            <w:tcBorders>
              <w:top w:val="single" w:sz="4" w:space="0" w:color="auto"/>
              <w:left w:val="single" w:sz="4" w:space="0" w:color="auto"/>
              <w:bottom w:val="single" w:sz="4" w:space="0" w:color="auto"/>
              <w:right w:val="single" w:sz="4" w:space="0" w:color="auto"/>
            </w:tcBorders>
            <w:hideMark/>
          </w:tcPr>
          <w:p w14:paraId="2AE05E5B" w14:textId="77777777" w:rsidR="00B71B90" w:rsidRPr="00B71B90" w:rsidRDefault="00B71B90" w:rsidP="00B71B90">
            <w:pPr>
              <w:jc w:val="center"/>
              <w:rPr>
                <w:rFonts w:eastAsia="Times New Roman" w:cs="Arial"/>
                <w:sz w:val="20"/>
              </w:rPr>
            </w:pPr>
            <w:r w:rsidRPr="00B71B90">
              <w:rPr>
                <w:rFonts w:eastAsia="Times New Roman" w:cs="Arial"/>
                <w:sz w:val="20"/>
              </w:rPr>
              <w:t>ILT</w:t>
            </w:r>
          </w:p>
        </w:tc>
        <w:tc>
          <w:tcPr>
            <w:tcW w:w="1075" w:type="dxa"/>
            <w:tcBorders>
              <w:top w:val="single" w:sz="4" w:space="0" w:color="auto"/>
              <w:left w:val="single" w:sz="4" w:space="0" w:color="auto"/>
              <w:bottom w:val="single" w:sz="4" w:space="0" w:color="auto"/>
              <w:right w:val="single" w:sz="4" w:space="0" w:color="auto"/>
            </w:tcBorders>
            <w:hideMark/>
          </w:tcPr>
          <w:p w14:paraId="7C909017" w14:textId="77777777" w:rsidR="00B71B90" w:rsidRPr="00B71B90" w:rsidRDefault="00B71B90" w:rsidP="00B71B90">
            <w:pPr>
              <w:jc w:val="center"/>
              <w:rPr>
                <w:rFonts w:eastAsia="Times New Roman" w:cs="Arial"/>
                <w:sz w:val="20"/>
              </w:rPr>
            </w:pPr>
            <w:r w:rsidRPr="00B71B90">
              <w:rPr>
                <w:rFonts w:eastAsia="Times New Roman" w:cs="Arial"/>
                <w:sz w:val="20"/>
              </w:rPr>
              <w:t>1.67</w:t>
            </w:r>
          </w:p>
        </w:tc>
      </w:tr>
      <w:tr w:rsidR="00B71B90" w:rsidRPr="00B71B90" w14:paraId="61D947BE"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55F1AB2A" w14:textId="77777777" w:rsidR="00B71B90" w:rsidRPr="00B71B90" w:rsidRDefault="00B71B90" w:rsidP="00B71B90">
            <w:pPr>
              <w:jc w:val="center"/>
              <w:rPr>
                <w:rFonts w:eastAsia="Times New Roman" w:cs="Arial"/>
                <w:sz w:val="20"/>
              </w:rPr>
            </w:pPr>
            <w:r w:rsidRPr="00B71B90">
              <w:rPr>
                <w:rFonts w:eastAsia="Times New Roman" w:cs="Arial"/>
                <w:sz w:val="20"/>
              </w:rPr>
              <w:t>8</w:t>
            </w:r>
          </w:p>
        </w:tc>
        <w:tc>
          <w:tcPr>
            <w:tcW w:w="3690" w:type="dxa"/>
            <w:tcBorders>
              <w:top w:val="single" w:sz="4" w:space="0" w:color="auto"/>
              <w:left w:val="single" w:sz="4" w:space="0" w:color="auto"/>
              <w:bottom w:val="single" w:sz="4" w:space="0" w:color="auto"/>
              <w:right w:val="single" w:sz="4" w:space="0" w:color="auto"/>
            </w:tcBorders>
            <w:hideMark/>
          </w:tcPr>
          <w:p w14:paraId="33404539" w14:textId="77777777" w:rsidR="00B71B90" w:rsidRPr="00B71B90" w:rsidRDefault="00B71B90" w:rsidP="00B71B90">
            <w:pPr>
              <w:jc w:val="center"/>
              <w:rPr>
                <w:rFonts w:eastAsia="Times New Roman" w:cs="Arial"/>
                <w:sz w:val="20"/>
              </w:rPr>
            </w:pPr>
            <w:r w:rsidRPr="00B71B90">
              <w:rPr>
                <w:rFonts w:eastAsia="Times New Roman" w:cs="Arial"/>
                <w:i/>
                <w:iCs/>
                <w:sz w:val="20"/>
              </w:rPr>
              <w:t>E coli</w:t>
            </w:r>
            <w:r w:rsidRPr="00B71B90">
              <w:rPr>
                <w:rFonts w:eastAsia="Times New Roman" w:cs="Arial"/>
                <w:sz w:val="20"/>
              </w:rPr>
              <w:t xml:space="preserve"> + 2 weeks</w:t>
            </w:r>
          </w:p>
        </w:tc>
        <w:tc>
          <w:tcPr>
            <w:tcW w:w="991" w:type="dxa"/>
            <w:tcBorders>
              <w:top w:val="single" w:sz="4" w:space="0" w:color="auto"/>
              <w:left w:val="single" w:sz="4" w:space="0" w:color="auto"/>
              <w:bottom w:val="single" w:sz="4" w:space="0" w:color="auto"/>
              <w:right w:val="single" w:sz="4" w:space="0" w:color="auto"/>
            </w:tcBorders>
            <w:hideMark/>
          </w:tcPr>
          <w:p w14:paraId="43AC62D0" w14:textId="77777777" w:rsidR="00B71B90" w:rsidRPr="00B71B90" w:rsidRDefault="00B71B90" w:rsidP="00B71B90">
            <w:pPr>
              <w:jc w:val="center"/>
              <w:rPr>
                <w:rFonts w:eastAsia="Times New Roman" w:cs="Arial"/>
                <w:sz w:val="20"/>
              </w:rPr>
            </w:pPr>
            <w:r w:rsidRPr="00B71B90">
              <w:rPr>
                <w:rFonts w:eastAsia="Times New Roman" w:cs="Arial"/>
                <w:sz w:val="20"/>
              </w:rPr>
              <w:t>1.24</w:t>
            </w:r>
          </w:p>
        </w:tc>
        <w:tc>
          <w:tcPr>
            <w:tcW w:w="719" w:type="dxa"/>
            <w:tcBorders>
              <w:top w:val="single" w:sz="4" w:space="0" w:color="auto"/>
              <w:left w:val="single" w:sz="4" w:space="0" w:color="auto"/>
              <w:bottom w:val="single" w:sz="4" w:space="0" w:color="auto"/>
              <w:right w:val="single" w:sz="4" w:space="0" w:color="auto"/>
            </w:tcBorders>
            <w:hideMark/>
          </w:tcPr>
          <w:p w14:paraId="4757ADDD" w14:textId="77777777" w:rsidR="00B71B90" w:rsidRPr="00B71B90" w:rsidRDefault="00B71B90" w:rsidP="00B71B90">
            <w:pPr>
              <w:jc w:val="center"/>
              <w:rPr>
                <w:rFonts w:eastAsia="Times New Roman" w:cs="Arial"/>
                <w:sz w:val="20"/>
              </w:rPr>
            </w:pPr>
            <w:r w:rsidRPr="00B71B90">
              <w:rPr>
                <w:rFonts w:eastAsia="Times New Roman" w:cs="Arial"/>
                <w:sz w:val="20"/>
              </w:rPr>
              <w:t>8</w:t>
            </w:r>
          </w:p>
        </w:tc>
        <w:tc>
          <w:tcPr>
            <w:tcW w:w="3600" w:type="dxa"/>
            <w:tcBorders>
              <w:top w:val="single" w:sz="4" w:space="0" w:color="auto"/>
              <w:left w:val="single" w:sz="4" w:space="0" w:color="auto"/>
              <w:bottom w:val="single" w:sz="4" w:space="0" w:color="auto"/>
              <w:right w:val="single" w:sz="4" w:space="0" w:color="auto"/>
            </w:tcBorders>
            <w:hideMark/>
          </w:tcPr>
          <w:p w14:paraId="09B5CB22" w14:textId="77777777" w:rsidR="00B71B90" w:rsidRPr="00B71B90" w:rsidRDefault="00B71B90" w:rsidP="00B71B90">
            <w:pPr>
              <w:jc w:val="center"/>
              <w:rPr>
                <w:rFonts w:eastAsia="Times New Roman" w:cs="Arial"/>
                <w:sz w:val="20"/>
              </w:rPr>
            </w:pPr>
            <w:r w:rsidRPr="00B71B90">
              <w:rPr>
                <w:rFonts w:eastAsia="Times New Roman" w:cs="Arial"/>
                <w:sz w:val="20"/>
              </w:rPr>
              <w:t>Roundworms</w:t>
            </w:r>
          </w:p>
        </w:tc>
        <w:tc>
          <w:tcPr>
            <w:tcW w:w="1075" w:type="dxa"/>
            <w:tcBorders>
              <w:top w:val="single" w:sz="4" w:space="0" w:color="auto"/>
              <w:left w:val="single" w:sz="4" w:space="0" w:color="auto"/>
              <w:bottom w:val="single" w:sz="4" w:space="0" w:color="auto"/>
              <w:right w:val="single" w:sz="4" w:space="0" w:color="auto"/>
            </w:tcBorders>
            <w:hideMark/>
          </w:tcPr>
          <w:p w14:paraId="1E3E94A5" w14:textId="77777777" w:rsidR="00B71B90" w:rsidRPr="00B71B90" w:rsidRDefault="00B71B90" w:rsidP="00B71B90">
            <w:pPr>
              <w:jc w:val="center"/>
              <w:rPr>
                <w:rFonts w:eastAsia="Times New Roman" w:cs="Arial"/>
                <w:sz w:val="20"/>
              </w:rPr>
            </w:pPr>
            <w:r w:rsidRPr="00B71B90">
              <w:rPr>
                <w:rFonts w:eastAsia="Times New Roman" w:cs="Arial"/>
                <w:sz w:val="20"/>
              </w:rPr>
              <w:t>1.45</w:t>
            </w:r>
          </w:p>
        </w:tc>
      </w:tr>
      <w:tr w:rsidR="00B71B90" w:rsidRPr="00B71B90" w14:paraId="1FC08B58"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67A24100" w14:textId="77777777" w:rsidR="00B71B90" w:rsidRPr="00B71B90" w:rsidRDefault="00B71B90" w:rsidP="00B71B90">
            <w:pPr>
              <w:jc w:val="center"/>
              <w:rPr>
                <w:rFonts w:eastAsia="Times New Roman" w:cs="Arial"/>
                <w:sz w:val="20"/>
              </w:rPr>
            </w:pPr>
            <w:r w:rsidRPr="00B71B90">
              <w:rPr>
                <w:rFonts w:eastAsia="Times New Roman" w:cs="Arial"/>
                <w:sz w:val="20"/>
              </w:rPr>
              <w:t>9</w:t>
            </w:r>
          </w:p>
        </w:tc>
        <w:tc>
          <w:tcPr>
            <w:tcW w:w="3690" w:type="dxa"/>
            <w:tcBorders>
              <w:top w:val="single" w:sz="4" w:space="0" w:color="auto"/>
              <w:left w:val="single" w:sz="4" w:space="0" w:color="auto"/>
              <w:bottom w:val="single" w:sz="4" w:space="0" w:color="auto"/>
              <w:right w:val="single" w:sz="4" w:space="0" w:color="auto"/>
            </w:tcBorders>
            <w:hideMark/>
          </w:tcPr>
          <w:p w14:paraId="56A49C4D" w14:textId="77777777" w:rsidR="00B71B90" w:rsidRPr="00B71B90" w:rsidRDefault="00B71B90" w:rsidP="00B71B90">
            <w:pPr>
              <w:jc w:val="center"/>
              <w:rPr>
                <w:rFonts w:eastAsia="Times New Roman" w:cs="Arial"/>
                <w:sz w:val="20"/>
              </w:rPr>
            </w:pPr>
            <w:r w:rsidRPr="00B71B90">
              <w:rPr>
                <w:rFonts w:eastAsia="Times New Roman" w:cs="Arial"/>
                <w:sz w:val="20"/>
              </w:rPr>
              <w:t>Mycotoxicosis</w:t>
            </w:r>
          </w:p>
        </w:tc>
        <w:tc>
          <w:tcPr>
            <w:tcW w:w="991" w:type="dxa"/>
            <w:tcBorders>
              <w:top w:val="single" w:sz="4" w:space="0" w:color="auto"/>
              <w:left w:val="single" w:sz="4" w:space="0" w:color="auto"/>
              <w:bottom w:val="single" w:sz="4" w:space="0" w:color="auto"/>
              <w:right w:val="single" w:sz="4" w:space="0" w:color="auto"/>
            </w:tcBorders>
            <w:hideMark/>
          </w:tcPr>
          <w:p w14:paraId="040D271E" w14:textId="77777777" w:rsidR="00B71B90" w:rsidRPr="00B71B90" w:rsidRDefault="00B71B90" w:rsidP="00B71B90">
            <w:pPr>
              <w:jc w:val="center"/>
              <w:rPr>
                <w:rFonts w:eastAsia="Times New Roman" w:cs="Arial"/>
                <w:sz w:val="20"/>
              </w:rPr>
            </w:pPr>
            <w:r w:rsidRPr="00B71B90">
              <w:rPr>
                <w:rFonts w:eastAsia="Times New Roman" w:cs="Arial"/>
                <w:sz w:val="20"/>
              </w:rPr>
              <w:t>1.19</w:t>
            </w:r>
          </w:p>
        </w:tc>
        <w:tc>
          <w:tcPr>
            <w:tcW w:w="719" w:type="dxa"/>
            <w:tcBorders>
              <w:top w:val="single" w:sz="4" w:space="0" w:color="auto"/>
              <w:left w:val="single" w:sz="4" w:space="0" w:color="auto"/>
              <w:bottom w:val="single" w:sz="4" w:space="0" w:color="auto"/>
              <w:right w:val="single" w:sz="4" w:space="0" w:color="auto"/>
            </w:tcBorders>
            <w:hideMark/>
          </w:tcPr>
          <w:p w14:paraId="07A26805" w14:textId="77777777" w:rsidR="00B71B90" w:rsidRPr="00B71B90" w:rsidRDefault="00B71B90" w:rsidP="00B71B90">
            <w:pPr>
              <w:jc w:val="center"/>
              <w:rPr>
                <w:rFonts w:eastAsia="Times New Roman" w:cs="Arial"/>
                <w:sz w:val="20"/>
              </w:rPr>
            </w:pPr>
            <w:r w:rsidRPr="00B71B90">
              <w:rPr>
                <w:rFonts w:eastAsia="Times New Roman" w:cs="Arial"/>
                <w:sz w:val="20"/>
              </w:rPr>
              <w:t>9</w:t>
            </w:r>
          </w:p>
        </w:tc>
        <w:tc>
          <w:tcPr>
            <w:tcW w:w="3600" w:type="dxa"/>
            <w:tcBorders>
              <w:top w:val="single" w:sz="4" w:space="0" w:color="auto"/>
              <w:left w:val="single" w:sz="4" w:space="0" w:color="auto"/>
              <w:bottom w:val="single" w:sz="4" w:space="0" w:color="auto"/>
              <w:right w:val="single" w:sz="4" w:space="0" w:color="auto"/>
            </w:tcBorders>
            <w:hideMark/>
          </w:tcPr>
          <w:p w14:paraId="7C7D2B2E" w14:textId="77777777" w:rsidR="00B71B90" w:rsidRPr="00B71B90" w:rsidRDefault="00B71B90" w:rsidP="00B71B90">
            <w:pPr>
              <w:jc w:val="center"/>
              <w:rPr>
                <w:rFonts w:eastAsia="Times New Roman" w:cs="Arial"/>
                <w:i/>
                <w:iCs/>
                <w:sz w:val="20"/>
              </w:rPr>
            </w:pPr>
            <w:r w:rsidRPr="00B71B90">
              <w:rPr>
                <w:rFonts w:eastAsia="Times New Roman" w:cs="Arial"/>
                <w:i/>
                <w:iCs/>
                <w:sz w:val="20"/>
              </w:rPr>
              <w:t>E coli 2 weeks +</w:t>
            </w:r>
          </w:p>
        </w:tc>
        <w:tc>
          <w:tcPr>
            <w:tcW w:w="1075" w:type="dxa"/>
            <w:tcBorders>
              <w:top w:val="single" w:sz="4" w:space="0" w:color="auto"/>
              <w:left w:val="single" w:sz="4" w:space="0" w:color="auto"/>
              <w:bottom w:val="single" w:sz="4" w:space="0" w:color="auto"/>
              <w:right w:val="single" w:sz="4" w:space="0" w:color="auto"/>
            </w:tcBorders>
            <w:hideMark/>
          </w:tcPr>
          <w:p w14:paraId="68EE79B9" w14:textId="77777777" w:rsidR="00B71B90" w:rsidRPr="00B71B90" w:rsidRDefault="00B71B90" w:rsidP="00B71B90">
            <w:pPr>
              <w:jc w:val="center"/>
              <w:rPr>
                <w:rFonts w:eastAsia="Times New Roman" w:cs="Arial"/>
                <w:sz w:val="20"/>
              </w:rPr>
            </w:pPr>
            <w:r w:rsidRPr="00B71B90">
              <w:rPr>
                <w:rFonts w:eastAsia="Times New Roman" w:cs="Arial"/>
                <w:sz w:val="20"/>
              </w:rPr>
              <w:t>1.25</w:t>
            </w:r>
          </w:p>
        </w:tc>
      </w:tr>
      <w:tr w:rsidR="00B71B90" w:rsidRPr="00B71B90" w14:paraId="3768C302" w14:textId="77777777" w:rsidTr="00B71B90">
        <w:trPr>
          <w:jc w:val="center"/>
        </w:trPr>
        <w:tc>
          <w:tcPr>
            <w:tcW w:w="715" w:type="dxa"/>
            <w:tcBorders>
              <w:top w:val="single" w:sz="4" w:space="0" w:color="auto"/>
              <w:left w:val="single" w:sz="4" w:space="0" w:color="auto"/>
              <w:bottom w:val="single" w:sz="4" w:space="0" w:color="auto"/>
              <w:right w:val="single" w:sz="4" w:space="0" w:color="auto"/>
            </w:tcBorders>
            <w:hideMark/>
          </w:tcPr>
          <w:p w14:paraId="38AE8057" w14:textId="77777777" w:rsidR="00B71B90" w:rsidRPr="00B71B90" w:rsidRDefault="00B71B90" w:rsidP="00B71B90">
            <w:pPr>
              <w:jc w:val="center"/>
              <w:rPr>
                <w:rFonts w:eastAsia="Times New Roman" w:cs="Arial"/>
                <w:sz w:val="20"/>
              </w:rPr>
            </w:pPr>
            <w:r w:rsidRPr="00B71B90">
              <w:rPr>
                <w:rFonts w:eastAsia="Times New Roman" w:cs="Arial"/>
                <w:sz w:val="20"/>
              </w:rPr>
              <w:t>10</w:t>
            </w:r>
          </w:p>
        </w:tc>
        <w:tc>
          <w:tcPr>
            <w:tcW w:w="3690" w:type="dxa"/>
            <w:tcBorders>
              <w:top w:val="single" w:sz="4" w:space="0" w:color="auto"/>
              <w:left w:val="single" w:sz="4" w:space="0" w:color="auto"/>
              <w:bottom w:val="single" w:sz="4" w:space="0" w:color="auto"/>
              <w:right w:val="single" w:sz="4" w:space="0" w:color="auto"/>
            </w:tcBorders>
            <w:hideMark/>
          </w:tcPr>
          <w:p w14:paraId="197E6D7D" w14:textId="77777777" w:rsidR="00B71B90" w:rsidRPr="00B71B90" w:rsidRDefault="00B71B90" w:rsidP="00B71B90">
            <w:pPr>
              <w:jc w:val="center"/>
              <w:rPr>
                <w:rFonts w:eastAsia="Times New Roman" w:cs="Arial"/>
                <w:sz w:val="20"/>
              </w:rPr>
            </w:pPr>
            <w:r w:rsidRPr="00B71B90">
              <w:rPr>
                <w:rFonts w:eastAsia="Times New Roman" w:cs="Arial"/>
                <w:sz w:val="20"/>
              </w:rPr>
              <w:t>Marek’s Disease (MD)</w:t>
            </w:r>
          </w:p>
        </w:tc>
        <w:tc>
          <w:tcPr>
            <w:tcW w:w="991" w:type="dxa"/>
            <w:tcBorders>
              <w:top w:val="single" w:sz="4" w:space="0" w:color="auto"/>
              <w:left w:val="single" w:sz="4" w:space="0" w:color="auto"/>
              <w:bottom w:val="single" w:sz="4" w:space="0" w:color="auto"/>
              <w:right w:val="single" w:sz="4" w:space="0" w:color="auto"/>
            </w:tcBorders>
            <w:hideMark/>
          </w:tcPr>
          <w:p w14:paraId="223B0CC2" w14:textId="77777777" w:rsidR="00B71B90" w:rsidRPr="00B71B90" w:rsidRDefault="00B71B90" w:rsidP="00B71B90">
            <w:pPr>
              <w:jc w:val="center"/>
              <w:rPr>
                <w:rFonts w:eastAsia="Times New Roman" w:cs="Arial"/>
                <w:sz w:val="20"/>
              </w:rPr>
            </w:pPr>
            <w:r w:rsidRPr="00B71B90">
              <w:rPr>
                <w:rFonts w:eastAsia="Times New Roman" w:cs="Arial"/>
                <w:sz w:val="20"/>
              </w:rPr>
              <w:t>1.00</w:t>
            </w:r>
          </w:p>
        </w:tc>
        <w:tc>
          <w:tcPr>
            <w:tcW w:w="719" w:type="dxa"/>
            <w:tcBorders>
              <w:top w:val="single" w:sz="4" w:space="0" w:color="auto"/>
              <w:left w:val="single" w:sz="4" w:space="0" w:color="auto"/>
              <w:bottom w:val="single" w:sz="4" w:space="0" w:color="auto"/>
              <w:right w:val="single" w:sz="4" w:space="0" w:color="auto"/>
            </w:tcBorders>
            <w:hideMark/>
          </w:tcPr>
          <w:p w14:paraId="4E6538BB" w14:textId="77777777" w:rsidR="00B71B90" w:rsidRPr="00B71B90" w:rsidRDefault="00B71B90" w:rsidP="00B71B90">
            <w:pPr>
              <w:jc w:val="center"/>
              <w:rPr>
                <w:rFonts w:eastAsia="Times New Roman" w:cs="Arial"/>
                <w:sz w:val="20"/>
              </w:rPr>
            </w:pPr>
            <w:r w:rsidRPr="00B71B90">
              <w:rPr>
                <w:rFonts w:eastAsia="Times New Roman" w:cs="Arial"/>
                <w:sz w:val="20"/>
              </w:rPr>
              <w:t>10</w:t>
            </w:r>
          </w:p>
        </w:tc>
        <w:tc>
          <w:tcPr>
            <w:tcW w:w="3600" w:type="dxa"/>
            <w:tcBorders>
              <w:top w:val="single" w:sz="4" w:space="0" w:color="auto"/>
              <w:left w:val="single" w:sz="4" w:space="0" w:color="auto"/>
              <w:bottom w:val="single" w:sz="4" w:space="0" w:color="auto"/>
              <w:right w:val="single" w:sz="4" w:space="0" w:color="auto"/>
            </w:tcBorders>
            <w:hideMark/>
          </w:tcPr>
          <w:p w14:paraId="1C3E3800" w14:textId="77777777" w:rsidR="00B71B90" w:rsidRPr="00B71B90" w:rsidRDefault="00B71B90" w:rsidP="00B71B90">
            <w:pPr>
              <w:jc w:val="center"/>
              <w:rPr>
                <w:rFonts w:eastAsia="Times New Roman" w:cs="Arial"/>
                <w:sz w:val="20"/>
              </w:rPr>
            </w:pPr>
            <w:r w:rsidRPr="00B71B90">
              <w:rPr>
                <w:rFonts w:eastAsia="Times New Roman" w:cs="Arial"/>
                <w:sz w:val="20"/>
              </w:rPr>
              <w:t>IBD</w:t>
            </w:r>
          </w:p>
        </w:tc>
        <w:tc>
          <w:tcPr>
            <w:tcW w:w="1075" w:type="dxa"/>
            <w:tcBorders>
              <w:top w:val="single" w:sz="4" w:space="0" w:color="auto"/>
              <w:left w:val="single" w:sz="4" w:space="0" w:color="auto"/>
              <w:bottom w:val="single" w:sz="4" w:space="0" w:color="auto"/>
              <w:right w:val="single" w:sz="4" w:space="0" w:color="auto"/>
            </w:tcBorders>
            <w:hideMark/>
          </w:tcPr>
          <w:p w14:paraId="19F71837" w14:textId="77777777" w:rsidR="00B71B90" w:rsidRPr="00B71B90" w:rsidRDefault="00B71B90" w:rsidP="00B71B90">
            <w:pPr>
              <w:jc w:val="center"/>
              <w:rPr>
                <w:rFonts w:eastAsia="Times New Roman" w:cs="Arial"/>
                <w:sz w:val="20"/>
              </w:rPr>
            </w:pPr>
            <w:r w:rsidRPr="00B71B90">
              <w:rPr>
                <w:rFonts w:eastAsia="Times New Roman" w:cs="Arial"/>
                <w:sz w:val="20"/>
              </w:rPr>
              <w:t>1.25</w:t>
            </w:r>
          </w:p>
        </w:tc>
      </w:tr>
    </w:tbl>
    <w:p w14:paraId="490DF313" w14:textId="77777777" w:rsidR="00B71B90" w:rsidRPr="00B71B90" w:rsidRDefault="00B71B90" w:rsidP="00B71B90">
      <w:pPr>
        <w:jc w:val="center"/>
        <w:rPr>
          <w:rFonts w:cs="Arial"/>
        </w:rPr>
      </w:pPr>
    </w:p>
    <w:tbl>
      <w:tblPr>
        <w:tblStyle w:val="TableGrid"/>
        <w:tblW w:w="0" w:type="auto"/>
        <w:jc w:val="center"/>
        <w:tblLook w:val="04A0" w:firstRow="1" w:lastRow="0" w:firstColumn="1" w:lastColumn="0" w:noHBand="0" w:noVBand="1"/>
      </w:tblPr>
      <w:tblGrid>
        <w:gridCol w:w="761"/>
        <w:gridCol w:w="3059"/>
        <w:gridCol w:w="842"/>
        <w:gridCol w:w="765"/>
        <w:gridCol w:w="3017"/>
        <w:gridCol w:w="906"/>
      </w:tblGrid>
      <w:tr w:rsidR="00B71B90" w:rsidRPr="00B71B90" w14:paraId="2E539B0C" w14:textId="77777777" w:rsidTr="00B71B90">
        <w:trPr>
          <w:jc w:val="center"/>
        </w:trPr>
        <w:tc>
          <w:tcPr>
            <w:tcW w:w="5394" w:type="dxa"/>
            <w:gridSpan w:val="3"/>
            <w:tcBorders>
              <w:top w:val="single" w:sz="4" w:space="0" w:color="auto"/>
              <w:left w:val="single" w:sz="4" w:space="0" w:color="auto"/>
              <w:bottom w:val="single" w:sz="4" w:space="0" w:color="auto"/>
              <w:right w:val="single" w:sz="4" w:space="0" w:color="auto"/>
            </w:tcBorders>
            <w:hideMark/>
          </w:tcPr>
          <w:p w14:paraId="37330774" w14:textId="77777777" w:rsidR="00B71B90" w:rsidRPr="00B71B90" w:rsidRDefault="00B71B90" w:rsidP="00B71B90">
            <w:pPr>
              <w:jc w:val="center"/>
              <w:rPr>
                <w:rFonts w:eastAsia="Times New Roman" w:cs="Arial"/>
                <w:b/>
                <w:bCs/>
                <w:sz w:val="20"/>
              </w:rPr>
            </w:pPr>
            <w:r w:rsidRPr="00B71B90">
              <w:rPr>
                <w:rFonts w:eastAsia="Times New Roman" w:cs="Arial"/>
                <w:b/>
                <w:bCs/>
                <w:sz w:val="20"/>
              </w:rPr>
              <w:t>Caged Layers</w:t>
            </w:r>
          </w:p>
        </w:tc>
        <w:tc>
          <w:tcPr>
            <w:tcW w:w="5396" w:type="dxa"/>
            <w:gridSpan w:val="3"/>
            <w:tcBorders>
              <w:top w:val="single" w:sz="4" w:space="0" w:color="auto"/>
              <w:left w:val="single" w:sz="4" w:space="0" w:color="auto"/>
              <w:bottom w:val="single" w:sz="4" w:space="0" w:color="auto"/>
              <w:right w:val="single" w:sz="4" w:space="0" w:color="auto"/>
            </w:tcBorders>
            <w:hideMark/>
          </w:tcPr>
          <w:p w14:paraId="3BB1C807" w14:textId="77777777" w:rsidR="00B71B90" w:rsidRPr="00B71B90" w:rsidRDefault="00B71B90" w:rsidP="00B71B90">
            <w:pPr>
              <w:jc w:val="center"/>
              <w:rPr>
                <w:rFonts w:eastAsia="Times New Roman" w:cs="Arial"/>
                <w:b/>
                <w:bCs/>
                <w:sz w:val="20"/>
              </w:rPr>
            </w:pPr>
            <w:r w:rsidRPr="00B71B90">
              <w:rPr>
                <w:rFonts w:eastAsia="Times New Roman" w:cs="Arial"/>
                <w:b/>
                <w:bCs/>
                <w:sz w:val="20"/>
              </w:rPr>
              <w:t>Cagefree Layers</w:t>
            </w:r>
          </w:p>
        </w:tc>
      </w:tr>
      <w:tr w:rsidR="00B71B90" w:rsidRPr="00B71B90" w14:paraId="60144173"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586FE16B" w14:textId="77777777" w:rsidR="00B71B90" w:rsidRPr="00B71B90" w:rsidRDefault="00B71B90" w:rsidP="00B71B90">
            <w:pPr>
              <w:jc w:val="center"/>
              <w:rPr>
                <w:rFonts w:eastAsia="Times New Roman" w:cs="Arial"/>
                <w:b/>
                <w:bCs/>
                <w:sz w:val="20"/>
              </w:rPr>
            </w:pPr>
            <w:r w:rsidRPr="00B71B90">
              <w:rPr>
                <w:rFonts w:eastAsia="Times New Roman" w:cs="Arial"/>
                <w:b/>
                <w:bCs/>
                <w:sz w:val="20"/>
              </w:rPr>
              <w:t>Rank</w:t>
            </w:r>
          </w:p>
        </w:tc>
        <w:tc>
          <w:tcPr>
            <w:tcW w:w="3690" w:type="dxa"/>
            <w:tcBorders>
              <w:top w:val="single" w:sz="4" w:space="0" w:color="auto"/>
              <w:left w:val="single" w:sz="4" w:space="0" w:color="auto"/>
              <w:bottom w:val="single" w:sz="4" w:space="0" w:color="auto"/>
              <w:right w:val="single" w:sz="4" w:space="0" w:color="auto"/>
            </w:tcBorders>
            <w:hideMark/>
          </w:tcPr>
          <w:p w14:paraId="57279957" w14:textId="77777777" w:rsidR="00B71B90" w:rsidRPr="00B71B90" w:rsidRDefault="00B71B90" w:rsidP="00B71B90">
            <w:pPr>
              <w:jc w:val="center"/>
              <w:rPr>
                <w:rFonts w:eastAsia="Times New Roman" w:cs="Arial"/>
                <w:b/>
                <w:bCs/>
                <w:sz w:val="20"/>
              </w:rPr>
            </w:pPr>
            <w:r w:rsidRPr="00B71B90">
              <w:rPr>
                <w:rFonts w:eastAsia="Times New Roman" w:cs="Arial"/>
                <w:b/>
                <w:bCs/>
                <w:sz w:val="20"/>
              </w:rPr>
              <w:t>Disease</w:t>
            </w:r>
          </w:p>
        </w:tc>
        <w:tc>
          <w:tcPr>
            <w:tcW w:w="899" w:type="dxa"/>
            <w:tcBorders>
              <w:top w:val="single" w:sz="4" w:space="0" w:color="auto"/>
              <w:left w:val="single" w:sz="4" w:space="0" w:color="auto"/>
              <w:bottom w:val="single" w:sz="4" w:space="0" w:color="auto"/>
              <w:right w:val="single" w:sz="4" w:space="0" w:color="auto"/>
            </w:tcBorders>
            <w:hideMark/>
          </w:tcPr>
          <w:p w14:paraId="253285C9" w14:textId="77777777" w:rsidR="00B71B90" w:rsidRPr="00B71B90" w:rsidRDefault="00B71B90" w:rsidP="00B71B90">
            <w:pPr>
              <w:jc w:val="center"/>
              <w:rPr>
                <w:rFonts w:eastAsia="Times New Roman" w:cs="Arial"/>
                <w:b/>
                <w:bCs/>
                <w:sz w:val="20"/>
              </w:rPr>
            </w:pPr>
            <w:r w:rsidRPr="00B71B90">
              <w:rPr>
                <w:rFonts w:eastAsia="Times New Roman" w:cs="Arial"/>
                <w:b/>
                <w:bCs/>
                <w:sz w:val="20"/>
              </w:rPr>
              <w:t>Score</w:t>
            </w:r>
          </w:p>
        </w:tc>
        <w:tc>
          <w:tcPr>
            <w:tcW w:w="811" w:type="dxa"/>
            <w:tcBorders>
              <w:top w:val="single" w:sz="4" w:space="0" w:color="auto"/>
              <w:left w:val="single" w:sz="4" w:space="0" w:color="auto"/>
              <w:bottom w:val="single" w:sz="4" w:space="0" w:color="auto"/>
              <w:right w:val="single" w:sz="4" w:space="0" w:color="auto"/>
            </w:tcBorders>
            <w:hideMark/>
          </w:tcPr>
          <w:p w14:paraId="1E432811" w14:textId="77777777" w:rsidR="00B71B90" w:rsidRPr="00B71B90" w:rsidRDefault="00B71B90" w:rsidP="00B71B90">
            <w:pPr>
              <w:jc w:val="center"/>
              <w:rPr>
                <w:rFonts w:eastAsia="Times New Roman" w:cs="Arial"/>
                <w:b/>
                <w:bCs/>
                <w:sz w:val="20"/>
              </w:rPr>
            </w:pPr>
            <w:r w:rsidRPr="00B71B90">
              <w:rPr>
                <w:rFonts w:eastAsia="Times New Roman" w:cs="Arial"/>
                <w:b/>
                <w:bCs/>
                <w:sz w:val="20"/>
              </w:rPr>
              <w:t>Rank</w:t>
            </w:r>
          </w:p>
        </w:tc>
        <w:tc>
          <w:tcPr>
            <w:tcW w:w="3600" w:type="dxa"/>
            <w:tcBorders>
              <w:top w:val="single" w:sz="4" w:space="0" w:color="auto"/>
              <w:left w:val="single" w:sz="4" w:space="0" w:color="auto"/>
              <w:bottom w:val="single" w:sz="4" w:space="0" w:color="auto"/>
              <w:right w:val="single" w:sz="4" w:space="0" w:color="auto"/>
            </w:tcBorders>
            <w:hideMark/>
          </w:tcPr>
          <w:p w14:paraId="1164E8EC" w14:textId="77777777" w:rsidR="00B71B90" w:rsidRPr="00B71B90" w:rsidRDefault="00B71B90" w:rsidP="00B71B90">
            <w:pPr>
              <w:jc w:val="center"/>
              <w:rPr>
                <w:rFonts w:eastAsia="Times New Roman" w:cs="Arial"/>
                <w:b/>
                <w:bCs/>
                <w:sz w:val="20"/>
              </w:rPr>
            </w:pPr>
            <w:r w:rsidRPr="00B71B90">
              <w:rPr>
                <w:rFonts w:eastAsia="Times New Roman" w:cs="Arial"/>
                <w:b/>
                <w:bCs/>
                <w:sz w:val="20"/>
              </w:rPr>
              <w:t>Disease</w:t>
            </w:r>
          </w:p>
        </w:tc>
        <w:tc>
          <w:tcPr>
            <w:tcW w:w="985" w:type="dxa"/>
            <w:tcBorders>
              <w:top w:val="single" w:sz="4" w:space="0" w:color="auto"/>
              <w:left w:val="single" w:sz="4" w:space="0" w:color="auto"/>
              <w:bottom w:val="single" w:sz="4" w:space="0" w:color="auto"/>
              <w:right w:val="single" w:sz="4" w:space="0" w:color="auto"/>
            </w:tcBorders>
            <w:hideMark/>
          </w:tcPr>
          <w:p w14:paraId="674869EB" w14:textId="77777777" w:rsidR="00B71B90" w:rsidRPr="00B71B90" w:rsidRDefault="00B71B90" w:rsidP="00B71B90">
            <w:pPr>
              <w:jc w:val="center"/>
              <w:rPr>
                <w:rFonts w:eastAsia="Times New Roman" w:cs="Arial"/>
                <w:b/>
                <w:bCs/>
                <w:sz w:val="20"/>
              </w:rPr>
            </w:pPr>
            <w:r w:rsidRPr="00B71B90">
              <w:rPr>
                <w:rFonts w:eastAsia="Times New Roman" w:cs="Arial"/>
                <w:b/>
                <w:bCs/>
                <w:sz w:val="20"/>
              </w:rPr>
              <w:t>Score</w:t>
            </w:r>
          </w:p>
        </w:tc>
      </w:tr>
      <w:tr w:rsidR="00B71B90" w:rsidRPr="00B71B90" w14:paraId="34829C4D" w14:textId="77777777" w:rsidTr="00B71B90">
        <w:trPr>
          <w:trHeight w:val="233"/>
          <w:jc w:val="center"/>
        </w:trPr>
        <w:tc>
          <w:tcPr>
            <w:tcW w:w="805" w:type="dxa"/>
            <w:tcBorders>
              <w:top w:val="single" w:sz="4" w:space="0" w:color="auto"/>
              <w:left w:val="single" w:sz="4" w:space="0" w:color="auto"/>
              <w:bottom w:val="single" w:sz="4" w:space="0" w:color="auto"/>
              <w:right w:val="single" w:sz="4" w:space="0" w:color="auto"/>
            </w:tcBorders>
            <w:hideMark/>
          </w:tcPr>
          <w:p w14:paraId="041FB3E5" w14:textId="77777777" w:rsidR="00B71B90" w:rsidRPr="00B71B90" w:rsidRDefault="00B71B90" w:rsidP="00B71B90">
            <w:pPr>
              <w:jc w:val="center"/>
              <w:rPr>
                <w:rFonts w:eastAsia="Times New Roman" w:cs="Arial"/>
                <w:sz w:val="20"/>
              </w:rPr>
            </w:pPr>
            <w:r w:rsidRPr="00B71B90">
              <w:rPr>
                <w:rFonts w:eastAsia="Times New Roman" w:cs="Arial"/>
                <w:sz w:val="20"/>
              </w:rPr>
              <w:t>1</w:t>
            </w:r>
          </w:p>
        </w:tc>
        <w:tc>
          <w:tcPr>
            <w:tcW w:w="3690" w:type="dxa"/>
            <w:tcBorders>
              <w:top w:val="single" w:sz="4" w:space="0" w:color="auto"/>
              <w:left w:val="single" w:sz="4" w:space="0" w:color="auto"/>
              <w:bottom w:val="single" w:sz="4" w:space="0" w:color="auto"/>
              <w:right w:val="single" w:sz="4" w:space="0" w:color="auto"/>
            </w:tcBorders>
            <w:hideMark/>
          </w:tcPr>
          <w:p w14:paraId="4F4506DF" w14:textId="77777777" w:rsidR="00B71B90" w:rsidRPr="00B71B90" w:rsidRDefault="00B71B90" w:rsidP="00B71B90">
            <w:pPr>
              <w:jc w:val="center"/>
              <w:rPr>
                <w:rFonts w:eastAsia="Times New Roman" w:cs="Arial"/>
                <w:i/>
                <w:iCs/>
                <w:sz w:val="20"/>
              </w:rPr>
            </w:pPr>
            <w:r w:rsidRPr="00B71B90">
              <w:rPr>
                <w:rFonts w:eastAsia="Times New Roman" w:cs="Arial"/>
                <w:i/>
                <w:iCs/>
                <w:sz w:val="20"/>
              </w:rPr>
              <w:t>E coli</w:t>
            </w:r>
          </w:p>
        </w:tc>
        <w:tc>
          <w:tcPr>
            <w:tcW w:w="899" w:type="dxa"/>
            <w:tcBorders>
              <w:top w:val="single" w:sz="4" w:space="0" w:color="auto"/>
              <w:left w:val="single" w:sz="4" w:space="0" w:color="auto"/>
              <w:bottom w:val="single" w:sz="4" w:space="0" w:color="auto"/>
              <w:right w:val="single" w:sz="4" w:space="0" w:color="auto"/>
            </w:tcBorders>
            <w:hideMark/>
          </w:tcPr>
          <w:p w14:paraId="26257912" w14:textId="77777777" w:rsidR="00B71B90" w:rsidRPr="00B71B90" w:rsidRDefault="00B71B90" w:rsidP="00B71B90">
            <w:pPr>
              <w:jc w:val="center"/>
              <w:rPr>
                <w:rFonts w:eastAsia="Times New Roman" w:cs="Arial"/>
                <w:sz w:val="20"/>
              </w:rPr>
            </w:pPr>
            <w:r w:rsidRPr="00B71B90">
              <w:rPr>
                <w:rFonts w:eastAsia="Times New Roman" w:cs="Arial"/>
                <w:sz w:val="20"/>
              </w:rPr>
              <w:t>3.10</w:t>
            </w:r>
          </w:p>
        </w:tc>
        <w:tc>
          <w:tcPr>
            <w:tcW w:w="811" w:type="dxa"/>
            <w:tcBorders>
              <w:top w:val="single" w:sz="4" w:space="0" w:color="auto"/>
              <w:left w:val="single" w:sz="4" w:space="0" w:color="auto"/>
              <w:bottom w:val="single" w:sz="4" w:space="0" w:color="auto"/>
              <w:right w:val="single" w:sz="4" w:space="0" w:color="auto"/>
            </w:tcBorders>
            <w:hideMark/>
          </w:tcPr>
          <w:p w14:paraId="06A27C23" w14:textId="77777777" w:rsidR="00B71B90" w:rsidRPr="00B71B90" w:rsidRDefault="00B71B90" w:rsidP="00B71B90">
            <w:pPr>
              <w:jc w:val="center"/>
              <w:rPr>
                <w:rFonts w:eastAsia="Times New Roman" w:cs="Arial"/>
                <w:sz w:val="20"/>
              </w:rPr>
            </w:pPr>
            <w:r w:rsidRPr="00B71B90">
              <w:rPr>
                <w:rFonts w:eastAsia="Times New Roman" w:cs="Arial"/>
                <w:sz w:val="20"/>
              </w:rPr>
              <w:t>1</w:t>
            </w:r>
          </w:p>
        </w:tc>
        <w:tc>
          <w:tcPr>
            <w:tcW w:w="3600" w:type="dxa"/>
            <w:tcBorders>
              <w:top w:val="single" w:sz="4" w:space="0" w:color="auto"/>
              <w:left w:val="single" w:sz="4" w:space="0" w:color="auto"/>
              <w:bottom w:val="single" w:sz="4" w:space="0" w:color="auto"/>
              <w:right w:val="single" w:sz="4" w:space="0" w:color="auto"/>
            </w:tcBorders>
            <w:hideMark/>
          </w:tcPr>
          <w:p w14:paraId="228100F7" w14:textId="77777777" w:rsidR="00B71B90" w:rsidRPr="00B71B90" w:rsidRDefault="00B71B90" w:rsidP="00B71B90">
            <w:pPr>
              <w:jc w:val="center"/>
              <w:rPr>
                <w:rFonts w:eastAsia="Times New Roman" w:cs="Arial"/>
                <w:i/>
                <w:iCs/>
                <w:sz w:val="20"/>
              </w:rPr>
            </w:pPr>
            <w:r w:rsidRPr="00B71B90">
              <w:rPr>
                <w:rFonts w:eastAsia="Times New Roman" w:cs="Arial"/>
                <w:i/>
                <w:iCs/>
                <w:sz w:val="20"/>
              </w:rPr>
              <w:t>E coli</w:t>
            </w:r>
          </w:p>
        </w:tc>
        <w:tc>
          <w:tcPr>
            <w:tcW w:w="985" w:type="dxa"/>
            <w:tcBorders>
              <w:top w:val="single" w:sz="4" w:space="0" w:color="auto"/>
              <w:left w:val="single" w:sz="4" w:space="0" w:color="auto"/>
              <w:bottom w:val="single" w:sz="4" w:space="0" w:color="auto"/>
              <w:right w:val="single" w:sz="4" w:space="0" w:color="auto"/>
            </w:tcBorders>
            <w:hideMark/>
          </w:tcPr>
          <w:p w14:paraId="4A0ECAB0" w14:textId="77777777" w:rsidR="00B71B90" w:rsidRPr="00B71B90" w:rsidRDefault="00B71B90" w:rsidP="00B71B90">
            <w:pPr>
              <w:jc w:val="center"/>
              <w:rPr>
                <w:rFonts w:eastAsia="Times New Roman" w:cs="Arial"/>
                <w:sz w:val="20"/>
              </w:rPr>
            </w:pPr>
            <w:r w:rsidRPr="00B71B90">
              <w:rPr>
                <w:rFonts w:eastAsia="Times New Roman" w:cs="Arial"/>
                <w:sz w:val="20"/>
              </w:rPr>
              <w:t>3.20</w:t>
            </w:r>
          </w:p>
        </w:tc>
      </w:tr>
      <w:tr w:rsidR="00B71B90" w:rsidRPr="00B71B90" w14:paraId="46A71831"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11B31210" w14:textId="77777777" w:rsidR="00B71B90" w:rsidRPr="00B71B90" w:rsidRDefault="00B71B90" w:rsidP="00B71B90">
            <w:pPr>
              <w:jc w:val="center"/>
              <w:rPr>
                <w:rFonts w:eastAsia="Times New Roman" w:cs="Arial"/>
                <w:sz w:val="20"/>
              </w:rPr>
            </w:pPr>
            <w:r w:rsidRPr="00B71B90">
              <w:rPr>
                <w:rFonts w:eastAsia="Times New Roman" w:cs="Arial"/>
                <w:sz w:val="20"/>
              </w:rPr>
              <w:t>2</w:t>
            </w:r>
          </w:p>
        </w:tc>
        <w:tc>
          <w:tcPr>
            <w:tcW w:w="3690" w:type="dxa"/>
            <w:tcBorders>
              <w:top w:val="single" w:sz="4" w:space="0" w:color="auto"/>
              <w:left w:val="single" w:sz="4" w:space="0" w:color="auto"/>
              <w:bottom w:val="single" w:sz="4" w:space="0" w:color="auto"/>
              <w:right w:val="single" w:sz="4" w:space="0" w:color="auto"/>
            </w:tcBorders>
            <w:hideMark/>
          </w:tcPr>
          <w:p w14:paraId="1DC8AC5B" w14:textId="77777777" w:rsidR="00B71B90" w:rsidRPr="00B71B90" w:rsidRDefault="00B71B90" w:rsidP="00B71B90">
            <w:pPr>
              <w:jc w:val="center"/>
              <w:rPr>
                <w:rFonts w:eastAsia="Times New Roman" w:cs="Arial"/>
                <w:sz w:val="20"/>
              </w:rPr>
            </w:pPr>
            <w:r w:rsidRPr="00B71B90">
              <w:rPr>
                <w:rFonts w:eastAsia="Times New Roman" w:cs="Arial"/>
                <w:sz w:val="20"/>
              </w:rPr>
              <w:t>Infectious bronchitis</w:t>
            </w:r>
          </w:p>
        </w:tc>
        <w:tc>
          <w:tcPr>
            <w:tcW w:w="899" w:type="dxa"/>
            <w:tcBorders>
              <w:top w:val="single" w:sz="4" w:space="0" w:color="auto"/>
              <w:left w:val="single" w:sz="4" w:space="0" w:color="auto"/>
              <w:bottom w:val="single" w:sz="4" w:space="0" w:color="auto"/>
              <w:right w:val="single" w:sz="4" w:space="0" w:color="auto"/>
            </w:tcBorders>
            <w:hideMark/>
          </w:tcPr>
          <w:p w14:paraId="3688EFE8" w14:textId="77777777" w:rsidR="00B71B90" w:rsidRPr="00B71B90" w:rsidRDefault="00B71B90" w:rsidP="00B71B90">
            <w:pPr>
              <w:jc w:val="center"/>
              <w:rPr>
                <w:rFonts w:eastAsia="Times New Roman" w:cs="Arial"/>
                <w:sz w:val="20"/>
              </w:rPr>
            </w:pPr>
            <w:r w:rsidRPr="00B71B90">
              <w:rPr>
                <w:rFonts w:eastAsia="Times New Roman" w:cs="Arial"/>
                <w:sz w:val="20"/>
              </w:rPr>
              <w:t>2.24</w:t>
            </w:r>
          </w:p>
        </w:tc>
        <w:tc>
          <w:tcPr>
            <w:tcW w:w="811" w:type="dxa"/>
            <w:tcBorders>
              <w:top w:val="single" w:sz="4" w:space="0" w:color="auto"/>
              <w:left w:val="single" w:sz="4" w:space="0" w:color="auto"/>
              <w:bottom w:val="single" w:sz="4" w:space="0" w:color="auto"/>
              <w:right w:val="single" w:sz="4" w:space="0" w:color="auto"/>
            </w:tcBorders>
            <w:hideMark/>
          </w:tcPr>
          <w:p w14:paraId="3E6870BF" w14:textId="77777777" w:rsidR="00B71B90" w:rsidRPr="00B71B90" w:rsidRDefault="00B71B90" w:rsidP="00B71B90">
            <w:pPr>
              <w:jc w:val="center"/>
              <w:rPr>
                <w:rFonts w:eastAsia="Times New Roman" w:cs="Arial"/>
                <w:sz w:val="20"/>
              </w:rPr>
            </w:pPr>
            <w:r w:rsidRPr="00B71B90">
              <w:rPr>
                <w:rFonts w:eastAsia="Times New Roman" w:cs="Arial"/>
                <w:sz w:val="20"/>
              </w:rPr>
              <w:t>2</w:t>
            </w:r>
          </w:p>
        </w:tc>
        <w:tc>
          <w:tcPr>
            <w:tcW w:w="3600" w:type="dxa"/>
            <w:tcBorders>
              <w:top w:val="single" w:sz="4" w:space="0" w:color="auto"/>
              <w:left w:val="single" w:sz="4" w:space="0" w:color="auto"/>
              <w:bottom w:val="single" w:sz="4" w:space="0" w:color="auto"/>
              <w:right w:val="single" w:sz="4" w:space="0" w:color="auto"/>
            </w:tcBorders>
            <w:hideMark/>
          </w:tcPr>
          <w:p w14:paraId="47BA2494" w14:textId="77777777" w:rsidR="00B71B90" w:rsidRPr="00B71B90" w:rsidRDefault="00B71B90" w:rsidP="00B71B90">
            <w:pPr>
              <w:jc w:val="center"/>
              <w:rPr>
                <w:rFonts w:eastAsia="Times New Roman" w:cs="Arial"/>
                <w:sz w:val="20"/>
              </w:rPr>
            </w:pPr>
            <w:r w:rsidRPr="00B71B90">
              <w:rPr>
                <w:rFonts w:eastAsia="Times New Roman" w:cs="Arial"/>
                <w:sz w:val="20"/>
              </w:rPr>
              <w:t>Cannibalism</w:t>
            </w:r>
          </w:p>
        </w:tc>
        <w:tc>
          <w:tcPr>
            <w:tcW w:w="985" w:type="dxa"/>
            <w:tcBorders>
              <w:top w:val="single" w:sz="4" w:space="0" w:color="auto"/>
              <w:left w:val="single" w:sz="4" w:space="0" w:color="auto"/>
              <w:bottom w:val="single" w:sz="4" w:space="0" w:color="auto"/>
              <w:right w:val="single" w:sz="4" w:space="0" w:color="auto"/>
            </w:tcBorders>
            <w:hideMark/>
          </w:tcPr>
          <w:p w14:paraId="4B1A2FC3" w14:textId="77777777" w:rsidR="00B71B90" w:rsidRPr="00B71B90" w:rsidRDefault="00B71B90" w:rsidP="00B71B90">
            <w:pPr>
              <w:jc w:val="center"/>
              <w:rPr>
                <w:rFonts w:eastAsia="Times New Roman" w:cs="Arial"/>
                <w:sz w:val="20"/>
              </w:rPr>
            </w:pPr>
            <w:r w:rsidRPr="00B71B90">
              <w:rPr>
                <w:rFonts w:eastAsia="Times New Roman" w:cs="Arial"/>
                <w:sz w:val="20"/>
              </w:rPr>
              <w:t>3.05</w:t>
            </w:r>
          </w:p>
        </w:tc>
      </w:tr>
      <w:tr w:rsidR="00B71B90" w:rsidRPr="00B71B90" w14:paraId="28416086"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1357ED2A" w14:textId="77777777" w:rsidR="00B71B90" w:rsidRPr="00B71B90" w:rsidRDefault="00B71B90" w:rsidP="00B71B90">
            <w:pPr>
              <w:jc w:val="center"/>
              <w:rPr>
                <w:rFonts w:eastAsia="Times New Roman" w:cs="Arial"/>
                <w:sz w:val="20"/>
              </w:rPr>
            </w:pPr>
            <w:r w:rsidRPr="00B71B90">
              <w:rPr>
                <w:rFonts w:eastAsia="Times New Roman" w:cs="Arial"/>
                <w:sz w:val="20"/>
              </w:rPr>
              <w:t>3</w:t>
            </w:r>
          </w:p>
        </w:tc>
        <w:tc>
          <w:tcPr>
            <w:tcW w:w="3690" w:type="dxa"/>
            <w:tcBorders>
              <w:top w:val="single" w:sz="4" w:space="0" w:color="auto"/>
              <w:left w:val="single" w:sz="4" w:space="0" w:color="auto"/>
              <w:bottom w:val="single" w:sz="4" w:space="0" w:color="auto"/>
              <w:right w:val="single" w:sz="4" w:space="0" w:color="auto"/>
            </w:tcBorders>
            <w:hideMark/>
          </w:tcPr>
          <w:p w14:paraId="2F32242C" w14:textId="77777777" w:rsidR="00B71B90" w:rsidRPr="00B71B90" w:rsidRDefault="00B71B90" w:rsidP="00B71B90">
            <w:pPr>
              <w:jc w:val="center"/>
              <w:rPr>
                <w:rFonts w:eastAsia="Times New Roman" w:cs="Arial"/>
                <w:sz w:val="20"/>
              </w:rPr>
            </w:pPr>
            <w:r w:rsidRPr="00B71B90">
              <w:rPr>
                <w:rFonts w:eastAsia="Times New Roman" w:cs="Arial"/>
                <w:sz w:val="20"/>
              </w:rPr>
              <w:t>Infectious coryza</w:t>
            </w:r>
          </w:p>
        </w:tc>
        <w:tc>
          <w:tcPr>
            <w:tcW w:w="899" w:type="dxa"/>
            <w:tcBorders>
              <w:top w:val="single" w:sz="4" w:space="0" w:color="auto"/>
              <w:left w:val="single" w:sz="4" w:space="0" w:color="auto"/>
              <w:bottom w:val="single" w:sz="4" w:space="0" w:color="auto"/>
              <w:right w:val="single" w:sz="4" w:space="0" w:color="auto"/>
            </w:tcBorders>
            <w:hideMark/>
          </w:tcPr>
          <w:p w14:paraId="31A28380" w14:textId="77777777" w:rsidR="00B71B90" w:rsidRPr="00B71B90" w:rsidRDefault="00B71B90" w:rsidP="00B71B90">
            <w:pPr>
              <w:jc w:val="center"/>
              <w:rPr>
                <w:rFonts w:eastAsia="Times New Roman" w:cs="Arial"/>
                <w:sz w:val="20"/>
              </w:rPr>
            </w:pPr>
            <w:r w:rsidRPr="00B71B90">
              <w:rPr>
                <w:rFonts w:eastAsia="Times New Roman" w:cs="Arial"/>
                <w:sz w:val="20"/>
              </w:rPr>
              <w:t>2.57</w:t>
            </w:r>
          </w:p>
        </w:tc>
        <w:tc>
          <w:tcPr>
            <w:tcW w:w="811" w:type="dxa"/>
            <w:tcBorders>
              <w:top w:val="single" w:sz="4" w:space="0" w:color="auto"/>
              <w:left w:val="single" w:sz="4" w:space="0" w:color="auto"/>
              <w:bottom w:val="single" w:sz="4" w:space="0" w:color="auto"/>
              <w:right w:val="single" w:sz="4" w:space="0" w:color="auto"/>
            </w:tcBorders>
            <w:hideMark/>
          </w:tcPr>
          <w:p w14:paraId="429BA555" w14:textId="77777777" w:rsidR="00B71B90" w:rsidRPr="00B71B90" w:rsidRDefault="00B71B90" w:rsidP="00B71B90">
            <w:pPr>
              <w:jc w:val="center"/>
              <w:rPr>
                <w:rFonts w:eastAsia="Times New Roman" w:cs="Arial"/>
                <w:sz w:val="20"/>
              </w:rPr>
            </w:pPr>
            <w:r w:rsidRPr="00B71B90">
              <w:rPr>
                <w:rFonts w:eastAsia="Times New Roman" w:cs="Arial"/>
                <w:sz w:val="20"/>
              </w:rPr>
              <w:t>3</w:t>
            </w:r>
          </w:p>
        </w:tc>
        <w:tc>
          <w:tcPr>
            <w:tcW w:w="3600" w:type="dxa"/>
            <w:tcBorders>
              <w:top w:val="single" w:sz="4" w:space="0" w:color="auto"/>
              <w:left w:val="single" w:sz="4" w:space="0" w:color="auto"/>
              <w:bottom w:val="single" w:sz="4" w:space="0" w:color="auto"/>
              <w:right w:val="single" w:sz="4" w:space="0" w:color="auto"/>
            </w:tcBorders>
            <w:hideMark/>
          </w:tcPr>
          <w:p w14:paraId="682293EE" w14:textId="77777777" w:rsidR="00B71B90" w:rsidRPr="00B71B90" w:rsidRDefault="00B71B90" w:rsidP="00B71B90">
            <w:pPr>
              <w:jc w:val="center"/>
              <w:rPr>
                <w:rFonts w:eastAsia="Times New Roman" w:cs="Arial"/>
                <w:sz w:val="20"/>
              </w:rPr>
            </w:pPr>
            <w:r w:rsidRPr="00B71B90">
              <w:rPr>
                <w:rFonts w:eastAsia="Times New Roman" w:cs="Arial"/>
                <w:sz w:val="20"/>
              </w:rPr>
              <w:t>Piling</w:t>
            </w:r>
          </w:p>
        </w:tc>
        <w:tc>
          <w:tcPr>
            <w:tcW w:w="985" w:type="dxa"/>
            <w:tcBorders>
              <w:top w:val="single" w:sz="4" w:space="0" w:color="auto"/>
              <w:left w:val="single" w:sz="4" w:space="0" w:color="auto"/>
              <w:bottom w:val="single" w:sz="4" w:space="0" w:color="auto"/>
              <w:right w:val="single" w:sz="4" w:space="0" w:color="auto"/>
            </w:tcBorders>
            <w:hideMark/>
          </w:tcPr>
          <w:p w14:paraId="1191FA70" w14:textId="77777777" w:rsidR="00B71B90" w:rsidRPr="00B71B90" w:rsidRDefault="00B71B90" w:rsidP="00B71B90">
            <w:pPr>
              <w:jc w:val="center"/>
              <w:rPr>
                <w:rFonts w:eastAsia="Times New Roman" w:cs="Arial"/>
                <w:sz w:val="20"/>
              </w:rPr>
            </w:pPr>
            <w:r w:rsidRPr="00B71B90">
              <w:rPr>
                <w:rFonts w:eastAsia="Times New Roman" w:cs="Arial"/>
                <w:sz w:val="20"/>
              </w:rPr>
              <w:t>2.95</w:t>
            </w:r>
          </w:p>
        </w:tc>
      </w:tr>
      <w:tr w:rsidR="00B71B90" w:rsidRPr="00B71B90" w14:paraId="00ACB9C1"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6F20B33E" w14:textId="77777777" w:rsidR="00B71B90" w:rsidRPr="00B71B90" w:rsidRDefault="00B71B90" w:rsidP="00B71B90">
            <w:pPr>
              <w:jc w:val="center"/>
              <w:rPr>
                <w:rFonts w:eastAsia="Times New Roman" w:cs="Arial"/>
                <w:sz w:val="20"/>
              </w:rPr>
            </w:pPr>
            <w:r w:rsidRPr="00B71B90">
              <w:rPr>
                <w:rFonts w:eastAsia="Times New Roman" w:cs="Arial"/>
                <w:sz w:val="20"/>
              </w:rPr>
              <w:t>4</w:t>
            </w:r>
          </w:p>
        </w:tc>
        <w:tc>
          <w:tcPr>
            <w:tcW w:w="3690" w:type="dxa"/>
            <w:tcBorders>
              <w:top w:val="single" w:sz="4" w:space="0" w:color="auto"/>
              <w:left w:val="single" w:sz="4" w:space="0" w:color="auto"/>
              <w:bottom w:val="single" w:sz="4" w:space="0" w:color="auto"/>
              <w:right w:val="single" w:sz="4" w:space="0" w:color="auto"/>
            </w:tcBorders>
            <w:hideMark/>
          </w:tcPr>
          <w:p w14:paraId="54894510" w14:textId="77777777" w:rsidR="00B71B90" w:rsidRPr="00B71B90" w:rsidRDefault="00B71B90" w:rsidP="00B71B90">
            <w:pPr>
              <w:jc w:val="center"/>
              <w:rPr>
                <w:rFonts w:eastAsia="Times New Roman" w:cs="Arial"/>
                <w:sz w:val="20"/>
              </w:rPr>
            </w:pPr>
            <w:r w:rsidRPr="00B71B90">
              <w:rPr>
                <w:rFonts w:eastAsia="Times New Roman" w:cs="Arial"/>
                <w:sz w:val="20"/>
              </w:rPr>
              <w:t>Cannibalism</w:t>
            </w:r>
          </w:p>
        </w:tc>
        <w:tc>
          <w:tcPr>
            <w:tcW w:w="899" w:type="dxa"/>
            <w:tcBorders>
              <w:top w:val="single" w:sz="4" w:space="0" w:color="auto"/>
              <w:left w:val="single" w:sz="4" w:space="0" w:color="auto"/>
              <w:bottom w:val="single" w:sz="4" w:space="0" w:color="auto"/>
              <w:right w:val="single" w:sz="4" w:space="0" w:color="auto"/>
            </w:tcBorders>
            <w:hideMark/>
          </w:tcPr>
          <w:p w14:paraId="312B5440" w14:textId="77777777" w:rsidR="00B71B90" w:rsidRPr="00B71B90" w:rsidRDefault="00B71B90" w:rsidP="00B71B90">
            <w:pPr>
              <w:jc w:val="center"/>
              <w:rPr>
                <w:rFonts w:eastAsia="Times New Roman" w:cs="Arial"/>
                <w:sz w:val="20"/>
              </w:rPr>
            </w:pPr>
            <w:r w:rsidRPr="00B71B90">
              <w:rPr>
                <w:rFonts w:eastAsia="Times New Roman" w:cs="Arial"/>
                <w:sz w:val="20"/>
              </w:rPr>
              <w:t>2.29</w:t>
            </w:r>
          </w:p>
        </w:tc>
        <w:tc>
          <w:tcPr>
            <w:tcW w:w="811" w:type="dxa"/>
            <w:tcBorders>
              <w:top w:val="single" w:sz="4" w:space="0" w:color="auto"/>
              <w:left w:val="single" w:sz="4" w:space="0" w:color="auto"/>
              <w:bottom w:val="single" w:sz="4" w:space="0" w:color="auto"/>
              <w:right w:val="single" w:sz="4" w:space="0" w:color="auto"/>
            </w:tcBorders>
            <w:hideMark/>
          </w:tcPr>
          <w:p w14:paraId="664BE221" w14:textId="77777777" w:rsidR="00B71B90" w:rsidRPr="00B71B90" w:rsidRDefault="00B71B90" w:rsidP="00B71B90">
            <w:pPr>
              <w:jc w:val="center"/>
              <w:rPr>
                <w:rFonts w:eastAsia="Times New Roman" w:cs="Arial"/>
                <w:sz w:val="20"/>
              </w:rPr>
            </w:pPr>
            <w:r w:rsidRPr="00B71B90">
              <w:rPr>
                <w:rFonts w:eastAsia="Times New Roman" w:cs="Arial"/>
                <w:sz w:val="20"/>
              </w:rPr>
              <w:t>4</w:t>
            </w:r>
          </w:p>
        </w:tc>
        <w:tc>
          <w:tcPr>
            <w:tcW w:w="3600" w:type="dxa"/>
            <w:tcBorders>
              <w:top w:val="single" w:sz="4" w:space="0" w:color="auto"/>
              <w:left w:val="single" w:sz="4" w:space="0" w:color="auto"/>
              <w:bottom w:val="single" w:sz="4" w:space="0" w:color="auto"/>
              <w:right w:val="single" w:sz="4" w:space="0" w:color="auto"/>
            </w:tcBorders>
            <w:hideMark/>
          </w:tcPr>
          <w:p w14:paraId="082F05C0" w14:textId="77777777" w:rsidR="00B71B90" w:rsidRPr="00B71B90" w:rsidRDefault="00B71B90" w:rsidP="00B71B90">
            <w:pPr>
              <w:jc w:val="center"/>
              <w:rPr>
                <w:rFonts w:eastAsia="Times New Roman" w:cs="Arial"/>
                <w:sz w:val="20"/>
              </w:rPr>
            </w:pPr>
            <w:r w:rsidRPr="00B71B90">
              <w:rPr>
                <w:rFonts w:eastAsia="Times New Roman" w:cs="Arial"/>
                <w:sz w:val="20"/>
              </w:rPr>
              <w:t>Late Lay Mortality</w:t>
            </w:r>
          </w:p>
        </w:tc>
        <w:tc>
          <w:tcPr>
            <w:tcW w:w="985" w:type="dxa"/>
            <w:tcBorders>
              <w:top w:val="single" w:sz="4" w:space="0" w:color="auto"/>
              <w:left w:val="single" w:sz="4" w:space="0" w:color="auto"/>
              <w:bottom w:val="single" w:sz="4" w:space="0" w:color="auto"/>
              <w:right w:val="single" w:sz="4" w:space="0" w:color="auto"/>
            </w:tcBorders>
            <w:hideMark/>
          </w:tcPr>
          <w:p w14:paraId="0EFC5099" w14:textId="77777777" w:rsidR="00B71B90" w:rsidRPr="00B71B90" w:rsidRDefault="00B71B90" w:rsidP="00B71B90">
            <w:pPr>
              <w:jc w:val="center"/>
              <w:rPr>
                <w:rFonts w:eastAsia="Times New Roman" w:cs="Arial"/>
                <w:sz w:val="20"/>
              </w:rPr>
            </w:pPr>
            <w:r w:rsidRPr="00B71B90">
              <w:rPr>
                <w:rFonts w:eastAsia="Times New Roman" w:cs="Arial"/>
                <w:sz w:val="20"/>
              </w:rPr>
              <w:t>2.65</w:t>
            </w:r>
          </w:p>
        </w:tc>
      </w:tr>
      <w:tr w:rsidR="00B71B90" w:rsidRPr="00B71B90" w14:paraId="27BB15EA"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7D5ECF1E" w14:textId="77777777" w:rsidR="00B71B90" w:rsidRPr="00B71B90" w:rsidRDefault="00B71B90" w:rsidP="00B71B90">
            <w:pPr>
              <w:jc w:val="center"/>
              <w:rPr>
                <w:rFonts w:eastAsia="Times New Roman" w:cs="Arial"/>
                <w:sz w:val="20"/>
              </w:rPr>
            </w:pPr>
            <w:r w:rsidRPr="00B71B90">
              <w:rPr>
                <w:rFonts w:eastAsia="Times New Roman" w:cs="Arial"/>
                <w:sz w:val="20"/>
              </w:rPr>
              <w:t>5</w:t>
            </w:r>
          </w:p>
        </w:tc>
        <w:tc>
          <w:tcPr>
            <w:tcW w:w="3690" w:type="dxa"/>
            <w:tcBorders>
              <w:top w:val="single" w:sz="4" w:space="0" w:color="auto"/>
              <w:left w:val="single" w:sz="4" w:space="0" w:color="auto"/>
              <w:bottom w:val="single" w:sz="4" w:space="0" w:color="auto"/>
              <w:right w:val="single" w:sz="4" w:space="0" w:color="auto"/>
            </w:tcBorders>
            <w:hideMark/>
          </w:tcPr>
          <w:p w14:paraId="393C9FF8" w14:textId="77777777" w:rsidR="00B71B90" w:rsidRPr="00B71B90" w:rsidRDefault="00B71B90" w:rsidP="00B71B90">
            <w:pPr>
              <w:jc w:val="center"/>
              <w:rPr>
                <w:rFonts w:eastAsia="Times New Roman" w:cs="Arial"/>
                <w:sz w:val="20"/>
              </w:rPr>
            </w:pPr>
            <w:r w:rsidRPr="00B71B90">
              <w:rPr>
                <w:rFonts w:eastAsia="Times New Roman" w:cs="Arial"/>
                <w:sz w:val="20"/>
              </w:rPr>
              <w:t>Coccidiosis</w:t>
            </w:r>
          </w:p>
        </w:tc>
        <w:tc>
          <w:tcPr>
            <w:tcW w:w="899" w:type="dxa"/>
            <w:tcBorders>
              <w:top w:val="single" w:sz="4" w:space="0" w:color="auto"/>
              <w:left w:val="single" w:sz="4" w:space="0" w:color="auto"/>
              <w:bottom w:val="single" w:sz="4" w:space="0" w:color="auto"/>
              <w:right w:val="single" w:sz="4" w:space="0" w:color="auto"/>
            </w:tcBorders>
            <w:hideMark/>
          </w:tcPr>
          <w:p w14:paraId="65D1CC07" w14:textId="77777777" w:rsidR="00B71B90" w:rsidRPr="00B71B90" w:rsidRDefault="00B71B90" w:rsidP="00B71B90">
            <w:pPr>
              <w:jc w:val="center"/>
              <w:rPr>
                <w:rFonts w:eastAsia="Times New Roman" w:cs="Arial"/>
                <w:sz w:val="20"/>
              </w:rPr>
            </w:pPr>
            <w:r w:rsidRPr="00B71B90">
              <w:rPr>
                <w:rFonts w:eastAsia="Times New Roman" w:cs="Arial"/>
                <w:sz w:val="20"/>
              </w:rPr>
              <w:t>2.00</w:t>
            </w:r>
          </w:p>
        </w:tc>
        <w:tc>
          <w:tcPr>
            <w:tcW w:w="811" w:type="dxa"/>
            <w:tcBorders>
              <w:top w:val="single" w:sz="4" w:space="0" w:color="auto"/>
              <w:left w:val="single" w:sz="4" w:space="0" w:color="auto"/>
              <w:bottom w:val="single" w:sz="4" w:space="0" w:color="auto"/>
              <w:right w:val="single" w:sz="4" w:space="0" w:color="auto"/>
            </w:tcBorders>
            <w:hideMark/>
          </w:tcPr>
          <w:p w14:paraId="3C8D07B4" w14:textId="77777777" w:rsidR="00B71B90" w:rsidRPr="00B71B90" w:rsidRDefault="00B71B90" w:rsidP="00B71B90">
            <w:pPr>
              <w:jc w:val="center"/>
              <w:rPr>
                <w:rFonts w:eastAsia="Times New Roman" w:cs="Arial"/>
                <w:sz w:val="20"/>
              </w:rPr>
            </w:pPr>
            <w:r w:rsidRPr="00B71B90">
              <w:rPr>
                <w:rFonts w:eastAsia="Times New Roman" w:cs="Arial"/>
                <w:sz w:val="20"/>
              </w:rPr>
              <w:t>5</w:t>
            </w:r>
          </w:p>
        </w:tc>
        <w:tc>
          <w:tcPr>
            <w:tcW w:w="3600" w:type="dxa"/>
            <w:tcBorders>
              <w:top w:val="single" w:sz="4" w:space="0" w:color="auto"/>
              <w:left w:val="single" w:sz="4" w:space="0" w:color="auto"/>
              <w:bottom w:val="single" w:sz="4" w:space="0" w:color="auto"/>
              <w:right w:val="single" w:sz="4" w:space="0" w:color="auto"/>
            </w:tcBorders>
            <w:hideMark/>
          </w:tcPr>
          <w:p w14:paraId="096D5218" w14:textId="77777777" w:rsidR="00B71B90" w:rsidRPr="00B71B90" w:rsidRDefault="00B71B90" w:rsidP="00B71B90">
            <w:pPr>
              <w:jc w:val="center"/>
              <w:rPr>
                <w:rFonts w:eastAsia="Times New Roman" w:cs="Arial"/>
                <w:sz w:val="20"/>
              </w:rPr>
            </w:pPr>
            <w:r w:rsidRPr="00B71B90">
              <w:rPr>
                <w:rFonts w:eastAsia="Times New Roman" w:cs="Arial"/>
                <w:sz w:val="20"/>
              </w:rPr>
              <w:t>Infectious Coryza</w:t>
            </w:r>
          </w:p>
        </w:tc>
        <w:tc>
          <w:tcPr>
            <w:tcW w:w="985" w:type="dxa"/>
            <w:tcBorders>
              <w:top w:val="single" w:sz="4" w:space="0" w:color="auto"/>
              <w:left w:val="single" w:sz="4" w:space="0" w:color="auto"/>
              <w:bottom w:val="single" w:sz="4" w:space="0" w:color="auto"/>
              <w:right w:val="single" w:sz="4" w:space="0" w:color="auto"/>
            </w:tcBorders>
            <w:hideMark/>
          </w:tcPr>
          <w:p w14:paraId="41F3240E" w14:textId="77777777" w:rsidR="00B71B90" w:rsidRPr="00B71B90" w:rsidRDefault="00B71B90" w:rsidP="00B71B90">
            <w:pPr>
              <w:jc w:val="center"/>
              <w:rPr>
                <w:rFonts w:eastAsia="Times New Roman" w:cs="Arial"/>
                <w:sz w:val="20"/>
              </w:rPr>
            </w:pPr>
            <w:r w:rsidRPr="00B71B90">
              <w:rPr>
                <w:rFonts w:eastAsia="Times New Roman" w:cs="Arial"/>
                <w:sz w:val="20"/>
              </w:rPr>
              <w:t>2.55</w:t>
            </w:r>
          </w:p>
        </w:tc>
      </w:tr>
      <w:tr w:rsidR="00B71B90" w:rsidRPr="00B71B90" w14:paraId="6329FA8A"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4F4469E7" w14:textId="77777777" w:rsidR="00B71B90" w:rsidRPr="00B71B90" w:rsidRDefault="00B71B90" w:rsidP="00B71B90">
            <w:pPr>
              <w:jc w:val="center"/>
              <w:rPr>
                <w:rFonts w:eastAsia="Times New Roman" w:cs="Arial"/>
                <w:sz w:val="20"/>
              </w:rPr>
            </w:pPr>
            <w:r w:rsidRPr="00B71B90">
              <w:rPr>
                <w:rFonts w:eastAsia="Times New Roman" w:cs="Arial"/>
                <w:sz w:val="20"/>
              </w:rPr>
              <w:t>5</w:t>
            </w:r>
          </w:p>
        </w:tc>
        <w:tc>
          <w:tcPr>
            <w:tcW w:w="3690" w:type="dxa"/>
            <w:tcBorders>
              <w:top w:val="single" w:sz="4" w:space="0" w:color="auto"/>
              <w:left w:val="single" w:sz="4" w:space="0" w:color="auto"/>
              <w:bottom w:val="single" w:sz="4" w:space="0" w:color="auto"/>
              <w:right w:val="single" w:sz="4" w:space="0" w:color="auto"/>
            </w:tcBorders>
            <w:hideMark/>
          </w:tcPr>
          <w:p w14:paraId="0E9FB018" w14:textId="77777777" w:rsidR="00B71B90" w:rsidRPr="00B71B90" w:rsidRDefault="00B71B90" w:rsidP="00B71B90">
            <w:pPr>
              <w:jc w:val="center"/>
              <w:rPr>
                <w:rFonts w:eastAsia="Times New Roman" w:cs="Arial"/>
                <w:sz w:val="20"/>
              </w:rPr>
            </w:pPr>
            <w:r w:rsidRPr="00B71B90">
              <w:rPr>
                <w:rFonts w:eastAsia="Times New Roman" w:cs="Arial"/>
                <w:sz w:val="20"/>
              </w:rPr>
              <w:t>Calcium Depletion</w:t>
            </w:r>
          </w:p>
        </w:tc>
        <w:tc>
          <w:tcPr>
            <w:tcW w:w="899" w:type="dxa"/>
            <w:tcBorders>
              <w:top w:val="single" w:sz="4" w:space="0" w:color="auto"/>
              <w:left w:val="single" w:sz="4" w:space="0" w:color="auto"/>
              <w:bottom w:val="single" w:sz="4" w:space="0" w:color="auto"/>
              <w:right w:val="single" w:sz="4" w:space="0" w:color="auto"/>
            </w:tcBorders>
            <w:hideMark/>
          </w:tcPr>
          <w:p w14:paraId="1F332EC9" w14:textId="77777777" w:rsidR="00B71B90" w:rsidRPr="00B71B90" w:rsidRDefault="00B71B90" w:rsidP="00B71B90">
            <w:pPr>
              <w:jc w:val="center"/>
              <w:rPr>
                <w:rFonts w:eastAsia="Times New Roman" w:cs="Arial"/>
                <w:sz w:val="20"/>
              </w:rPr>
            </w:pPr>
            <w:r w:rsidRPr="00B71B90">
              <w:rPr>
                <w:rFonts w:eastAsia="Times New Roman" w:cs="Arial"/>
                <w:sz w:val="20"/>
              </w:rPr>
              <w:t>2.00</w:t>
            </w:r>
          </w:p>
        </w:tc>
        <w:tc>
          <w:tcPr>
            <w:tcW w:w="811" w:type="dxa"/>
            <w:tcBorders>
              <w:top w:val="single" w:sz="4" w:space="0" w:color="auto"/>
              <w:left w:val="single" w:sz="4" w:space="0" w:color="auto"/>
              <w:bottom w:val="single" w:sz="4" w:space="0" w:color="auto"/>
              <w:right w:val="single" w:sz="4" w:space="0" w:color="auto"/>
            </w:tcBorders>
            <w:hideMark/>
          </w:tcPr>
          <w:p w14:paraId="099692FD" w14:textId="77777777" w:rsidR="00B71B90" w:rsidRPr="00B71B90" w:rsidRDefault="00B71B90" w:rsidP="00B71B90">
            <w:pPr>
              <w:jc w:val="center"/>
              <w:rPr>
                <w:rFonts w:eastAsia="Times New Roman" w:cs="Arial"/>
                <w:sz w:val="20"/>
              </w:rPr>
            </w:pPr>
            <w:r w:rsidRPr="00B71B90">
              <w:rPr>
                <w:rFonts w:eastAsia="Times New Roman" w:cs="Arial"/>
                <w:sz w:val="20"/>
              </w:rPr>
              <w:t>6</w:t>
            </w:r>
          </w:p>
        </w:tc>
        <w:tc>
          <w:tcPr>
            <w:tcW w:w="3600" w:type="dxa"/>
            <w:tcBorders>
              <w:top w:val="single" w:sz="4" w:space="0" w:color="auto"/>
              <w:left w:val="single" w:sz="4" w:space="0" w:color="auto"/>
              <w:bottom w:val="single" w:sz="4" w:space="0" w:color="auto"/>
              <w:right w:val="single" w:sz="4" w:space="0" w:color="auto"/>
            </w:tcBorders>
            <w:hideMark/>
          </w:tcPr>
          <w:p w14:paraId="7091AFB3" w14:textId="77777777" w:rsidR="00B71B90" w:rsidRPr="00B71B90" w:rsidRDefault="00B71B90" w:rsidP="00B71B90">
            <w:pPr>
              <w:jc w:val="center"/>
              <w:rPr>
                <w:rFonts w:eastAsia="Times New Roman" w:cs="Arial"/>
                <w:sz w:val="20"/>
              </w:rPr>
            </w:pPr>
            <w:r w:rsidRPr="00B71B90">
              <w:rPr>
                <w:rFonts w:eastAsia="Times New Roman" w:cs="Arial"/>
                <w:sz w:val="20"/>
              </w:rPr>
              <w:t>IB</w:t>
            </w:r>
          </w:p>
        </w:tc>
        <w:tc>
          <w:tcPr>
            <w:tcW w:w="985" w:type="dxa"/>
            <w:tcBorders>
              <w:top w:val="single" w:sz="4" w:space="0" w:color="auto"/>
              <w:left w:val="single" w:sz="4" w:space="0" w:color="auto"/>
              <w:bottom w:val="single" w:sz="4" w:space="0" w:color="auto"/>
              <w:right w:val="single" w:sz="4" w:space="0" w:color="auto"/>
            </w:tcBorders>
            <w:hideMark/>
          </w:tcPr>
          <w:p w14:paraId="200E6449" w14:textId="77777777" w:rsidR="00B71B90" w:rsidRPr="00B71B90" w:rsidRDefault="00B71B90" w:rsidP="00B71B90">
            <w:pPr>
              <w:jc w:val="center"/>
              <w:rPr>
                <w:rFonts w:eastAsia="Times New Roman" w:cs="Arial"/>
                <w:sz w:val="20"/>
              </w:rPr>
            </w:pPr>
            <w:r w:rsidRPr="00B71B90">
              <w:rPr>
                <w:rFonts w:eastAsia="Times New Roman" w:cs="Arial"/>
                <w:sz w:val="20"/>
              </w:rPr>
              <w:t>2.40</w:t>
            </w:r>
          </w:p>
        </w:tc>
      </w:tr>
      <w:tr w:rsidR="00B71B90" w:rsidRPr="00B71B90" w14:paraId="3E7E2DB6"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5C7D7EE9" w14:textId="77777777" w:rsidR="00B71B90" w:rsidRPr="00B71B90" w:rsidRDefault="00B71B90" w:rsidP="00B71B90">
            <w:pPr>
              <w:jc w:val="center"/>
              <w:rPr>
                <w:rFonts w:eastAsia="Times New Roman" w:cs="Arial"/>
                <w:sz w:val="20"/>
              </w:rPr>
            </w:pPr>
            <w:r w:rsidRPr="00B71B90">
              <w:rPr>
                <w:rFonts w:eastAsia="Times New Roman" w:cs="Arial"/>
                <w:sz w:val="20"/>
              </w:rPr>
              <w:t>7</w:t>
            </w:r>
          </w:p>
        </w:tc>
        <w:tc>
          <w:tcPr>
            <w:tcW w:w="3690" w:type="dxa"/>
            <w:tcBorders>
              <w:top w:val="single" w:sz="4" w:space="0" w:color="auto"/>
              <w:left w:val="single" w:sz="4" w:space="0" w:color="auto"/>
              <w:bottom w:val="single" w:sz="4" w:space="0" w:color="auto"/>
              <w:right w:val="single" w:sz="4" w:space="0" w:color="auto"/>
            </w:tcBorders>
            <w:hideMark/>
          </w:tcPr>
          <w:p w14:paraId="557A975F" w14:textId="77777777" w:rsidR="00B71B90" w:rsidRPr="00B71B90" w:rsidRDefault="00B71B90" w:rsidP="00B71B90">
            <w:pPr>
              <w:jc w:val="center"/>
              <w:rPr>
                <w:rFonts w:eastAsia="Times New Roman" w:cs="Arial"/>
                <w:sz w:val="20"/>
              </w:rPr>
            </w:pPr>
            <w:r w:rsidRPr="00B71B90">
              <w:rPr>
                <w:rFonts w:eastAsia="Times New Roman" w:cs="Arial"/>
                <w:sz w:val="20"/>
              </w:rPr>
              <w:t>ILT</w:t>
            </w:r>
          </w:p>
        </w:tc>
        <w:tc>
          <w:tcPr>
            <w:tcW w:w="899" w:type="dxa"/>
            <w:tcBorders>
              <w:top w:val="single" w:sz="4" w:space="0" w:color="auto"/>
              <w:left w:val="single" w:sz="4" w:space="0" w:color="auto"/>
              <w:bottom w:val="single" w:sz="4" w:space="0" w:color="auto"/>
              <w:right w:val="single" w:sz="4" w:space="0" w:color="auto"/>
            </w:tcBorders>
            <w:hideMark/>
          </w:tcPr>
          <w:p w14:paraId="5B0DF279" w14:textId="77777777" w:rsidR="00B71B90" w:rsidRPr="00B71B90" w:rsidRDefault="00B71B90" w:rsidP="00B71B90">
            <w:pPr>
              <w:jc w:val="center"/>
              <w:rPr>
                <w:rFonts w:eastAsia="Times New Roman" w:cs="Arial"/>
                <w:sz w:val="20"/>
              </w:rPr>
            </w:pPr>
            <w:r w:rsidRPr="00B71B90">
              <w:rPr>
                <w:rFonts w:eastAsia="Times New Roman" w:cs="Arial"/>
                <w:sz w:val="20"/>
              </w:rPr>
              <w:t>1.95</w:t>
            </w:r>
          </w:p>
        </w:tc>
        <w:tc>
          <w:tcPr>
            <w:tcW w:w="811" w:type="dxa"/>
            <w:tcBorders>
              <w:top w:val="single" w:sz="4" w:space="0" w:color="auto"/>
              <w:left w:val="single" w:sz="4" w:space="0" w:color="auto"/>
              <w:bottom w:val="single" w:sz="4" w:space="0" w:color="auto"/>
              <w:right w:val="single" w:sz="4" w:space="0" w:color="auto"/>
            </w:tcBorders>
            <w:hideMark/>
          </w:tcPr>
          <w:p w14:paraId="411BF96D" w14:textId="77777777" w:rsidR="00B71B90" w:rsidRPr="00B71B90" w:rsidRDefault="00B71B90" w:rsidP="00B71B90">
            <w:pPr>
              <w:jc w:val="center"/>
              <w:rPr>
                <w:rFonts w:eastAsia="Times New Roman" w:cs="Arial"/>
                <w:sz w:val="20"/>
              </w:rPr>
            </w:pPr>
            <w:r w:rsidRPr="00B71B90">
              <w:rPr>
                <w:rFonts w:eastAsia="Times New Roman" w:cs="Arial"/>
                <w:sz w:val="20"/>
              </w:rPr>
              <w:t>6</w:t>
            </w:r>
          </w:p>
        </w:tc>
        <w:tc>
          <w:tcPr>
            <w:tcW w:w="3600" w:type="dxa"/>
            <w:tcBorders>
              <w:top w:val="single" w:sz="4" w:space="0" w:color="auto"/>
              <w:left w:val="single" w:sz="4" w:space="0" w:color="auto"/>
              <w:bottom w:val="single" w:sz="4" w:space="0" w:color="auto"/>
              <w:right w:val="single" w:sz="4" w:space="0" w:color="auto"/>
            </w:tcBorders>
            <w:hideMark/>
          </w:tcPr>
          <w:p w14:paraId="693CB2E5" w14:textId="77777777" w:rsidR="00B71B90" w:rsidRPr="00B71B90" w:rsidRDefault="00B71B90" w:rsidP="00B71B90">
            <w:pPr>
              <w:jc w:val="center"/>
              <w:rPr>
                <w:rFonts w:eastAsia="Times New Roman" w:cs="Arial"/>
                <w:sz w:val="20"/>
              </w:rPr>
            </w:pPr>
            <w:r w:rsidRPr="00B71B90">
              <w:rPr>
                <w:rFonts w:eastAsia="Times New Roman" w:cs="Arial"/>
                <w:sz w:val="20"/>
              </w:rPr>
              <w:t>Coccidiosis</w:t>
            </w:r>
          </w:p>
        </w:tc>
        <w:tc>
          <w:tcPr>
            <w:tcW w:w="985" w:type="dxa"/>
            <w:tcBorders>
              <w:top w:val="single" w:sz="4" w:space="0" w:color="auto"/>
              <w:left w:val="single" w:sz="4" w:space="0" w:color="auto"/>
              <w:bottom w:val="single" w:sz="4" w:space="0" w:color="auto"/>
              <w:right w:val="single" w:sz="4" w:space="0" w:color="auto"/>
            </w:tcBorders>
            <w:hideMark/>
          </w:tcPr>
          <w:p w14:paraId="58A7F566" w14:textId="77777777" w:rsidR="00B71B90" w:rsidRPr="00B71B90" w:rsidRDefault="00B71B90" w:rsidP="00B71B90">
            <w:pPr>
              <w:jc w:val="center"/>
              <w:rPr>
                <w:rFonts w:eastAsia="Times New Roman" w:cs="Arial"/>
                <w:sz w:val="20"/>
              </w:rPr>
            </w:pPr>
            <w:r w:rsidRPr="00B71B90">
              <w:rPr>
                <w:rFonts w:eastAsia="Times New Roman" w:cs="Arial"/>
                <w:sz w:val="20"/>
              </w:rPr>
              <w:t>2.40</w:t>
            </w:r>
          </w:p>
        </w:tc>
      </w:tr>
      <w:tr w:rsidR="00B71B90" w:rsidRPr="00B71B90" w14:paraId="6FE2471D"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09AC68ED" w14:textId="77777777" w:rsidR="00B71B90" w:rsidRPr="00B71B90" w:rsidRDefault="00B71B90" w:rsidP="00B71B90">
            <w:pPr>
              <w:jc w:val="center"/>
              <w:rPr>
                <w:rFonts w:eastAsia="Times New Roman" w:cs="Arial"/>
                <w:sz w:val="20"/>
              </w:rPr>
            </w:pPr>
            <w:r w:rsidRPr="00B71B90">
              <w:rPr>
                <w:rFonts w:eastAsia="Times New Roman" w:cs="Arial"/>
                <w:sz w:val="20"/>
              </w:rPr>
              <w:t>8</w:t>
            </w:r>
          </w:p>
        </w:tc>
        <w:tc>
          <w:tcPr>
            <w:tcW w:w="3690" w:type="dxa"/>
            <w:tcBorders>
              <w:top w:val="single" w:sz="4" w:space="0" w:color="auto"/>
              <w:left w:val="single" w:sz="4" w:space="0" w:color="auto"/>
              <w:bottom w:val="single" w:sz="4" w:space="0" w:color="auto"/>
              <w:right w:val="single" w:sz="4" w:space="0" w:color="auto"/>
            </w:tcBorders>
            <w:hideMark/>
          </w:tcPr>
          <w:p w14:paraId="3641FC5A" w14:textId="77777777" w:rsidR="00B71B90" w:rsidRPr="00B71B90" w:rsidRDefault="00B71B90" w:rsidP="00B71B90">
            <w:pPr>
              <w:jc w:val="center"/>
              <w:rPr>
                <w:rFonts w:eastAsia="Times New Roman" w:cs="Arial"/>
                <w:sz w:val="20"/>
              </w:rPr>
            </w:pPr>
            <w:r w:rsidRPr="00B71B90">
              <w:rPr>
                <w:rFonts w:eastAsia="Times New Roman" w:cs="Arial"/>
                <w:sz w:val="20"/>
              </w:rPr>
              <w:t>Northern Fowl Mites</w:t>
            </w:r>
          </w:p>
        </w:tc>
        <w:tc>
          <w:tcPr>
            <w:tcW w:w="899" w:type="dxa"/>
            <w:tcBorders>
              <w:top w:val="single" w:sz="4" w:space="0" w:color="auto"/>
              <w:left w:val="single" w:sz="4" w:space="0" w:color="auto"/>
              <w:bottom w:val="single" w:sz="4" w:space="0" w:color="auto"/>
              <w:right w:val="single" w:sz="4" w:space="0" w:color="auto"/>
            </w:tcBorders>
            <w:hideMark/>
          </w:tcPr>
          <w:p w14:paraId="1C7AE1A3" w14:textId="77777777" w:rsidR="00B71B90" w:rsidRPr="00B71B90" w:rsidRDefault="00B71B90" w:rsidP="00B71B90">
            <w:pPr>
              <w:jc w:val="center"/>
              <w:rPr>
                <w:rFonts w:eastAsia="Times New Roman" w:cs="Arial"/>
                <w:sz w:val="20"/>
              </w:rPr>
            </w:pPr>
            <w:r w:rsidRPr="00B71B90">
              <w:rPr>
                <w:rFonts w:eastAsia="Times New Roman" w:cs="Arial"/>
                <w:sz w:val="20"/>
              </w:rPr>
              <w:t>1.90</w:t>
            </w:r>
          </w:p>
        </w:tc>
        <w:tc>
          <w:tcPr>
            <w:tcW w:w="811" w:type="dxa"/>
            <w:tcBorders>
              <w:top w:val="single" w:sz="4" w:space="0" w:color="auto"/>
              <w:left w:val="single" w:sz="4" w:space="0" w:color="auto"/>
              <w:bottom w:val="single" w:sz="4" w:space="0" w:color="auto"/>
              <w:right w:val="single" w:sz="4" w:space="0" w:color="auto"/>
            </w:tcBorders>
            <w:hideMark/>
          </w:tcPr>
          <w:p w14:paraId="312EF4FF" w14:textId="77777777" w:rsidR="00B71B90" w:rsidRPr="00B71B90" w:rsidRDefault="00B71B90" w:rsidP="00B71B90">
            <w:pPr>
              <w:jc w:val="center"/>
              <w:rPr>
                <w:rFonts w:eastAsia="Times New Roman" w:cs="Arial"/>
                <w:sz w:val="20"/>
              </w:rPr>
            </w:pPr>
            <w:r w:rsidRPr="00B71B90">
              <w:rPr>
                <w:rFonts w:eastAsia="Times New Roman" w:cs="Arial"/>
                <w:sz w:val="20"/>
              </w:rPr>
              <w:t>8</w:t>
            </w:r>
          </w:p>
        </w:tc>
        <w:tc>
          <w:tcPr>
            <w:tcW w:w="3600" w:type="dxa"/>
            <w:tcBorders>
              <w:top w:val="single" w:sz="4" w:space="0" w:color="auto"/>
              <w:left w:val="single" w:sz="4" w:space="0" w:color="auto"/>
              <w:bottom w:val="single" w:sz="4" w:space="0" w:color="auto"/>
              <w:right w:val="single" w:sz="4" w:space="0" w:color="auto"/>
            </w:tcBorders>
            <w:hideMark/>
          </w:tcPr>
          <w:p w14:paraId="717998C0" w14:textId="77777777" w:rsidR="00B71B90" w:rsidRPr="00B71B90" w:rsidRDefault="00B71B90" w:rsidP="00B71B90">
            <w:pPr>
              <w:jc w:val="center"/>
              <w:rPr>
                <w:rFonts w:eastAsia="Times New Roman" w:cs="Arial"/>
                <w:sz w:val="20"/>
              </w:rPr>
            </w:pPr>
            <w:r w:rsidRPr="00B71B90">
              <w:rPr>
                <w:rFonts w:eastAsia="Times New Roman" w:cs="Arial"/>
                <w:sz w:val="20"/>
              </w:rPr>
              <w:t>Roundworms</w:t>
            </w:r>
          </w:p>
        </w:tc>
        <w:tc>
          <w:tcPr>
            <w:tcW w:w="985" w:type="dxa"/>
            <w:tcBorders>
              <w:top w:val="single" w:sz="4" w:space="0" w:color="auto"/>
              <w:left w:val="single" w:sz="4" w:space="0" w:color="auto"/>
              <w:bottom w:val="single" w:sz="4" w:space="0" w:color="auto"/>
              <w:right w:val="single" w:sz="4" w:space="0" w:color="auto"/>
            </w:tcBorders>
            <w:hideMark/>
          </w:tcPr>
          <w:p w14:paraId="60E5EDD7" w14:textId="77777777" w:rsidR="00B71B90" w:rsidRPr="00B71B90" w:rsidRDefault="00B71B90" w:rsidP="00B71B90">
            <w:pPr>
              <w:jc w:val="center"/>
              <w:rPr>
                <w:rFonts w:eastAsia="Times New Roman" w:cs="Arial"/>
                <w:sz w:val="20"/>
              </w:rPr>
            </w:pPr>
            <w:r w:rsidRPr="00B71B90">
              <w:rPr>
                <w:rFonts w:eastAsia="Times New Roman" w:cs="Arial"/>
                <w:sz w:val="20"/>
              </w:rPr>
              <w:t>2.30</w:t>
            </w:r>
          </w:p>
        </w:tc>
      </w:tr>
      <w:tr w:rsidR="00B71B90" w:rsidRPr="00B71B90" w14:paraId="5D90E228"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56CF26F5" w14:textId="77777777" w:rsidR="00B71B90" w:rsidRPr="00B71B90" w:rsidRDefault="00B71B90" w:rsidP="00B71B90">
            <w:pPr>
              <w:jc w:val="center"/>
              <w:rPr>
                <w:rFonts w:eastAsia="Times New Roman" w:cs="Arial"/>
                <w:sz w:val="20"/>
              </w:rPr>
            </w:pPr>
            <w:r w:rsidRPr="00B71B90">
              <w:rPr>
                <w:rFonts w:eastAsia="Times New Roman" w:cs="Arial"/>
                <w:sz w:val="20"/>
              </w:rPr>
              <w:t>9</w:t>
            </w:r>
          </w:p>
        </w:tc>
        <w:tc>
          <w:tcPr>
            <w:tcW w:w="3690" w:type="dxa"/>
            <w:tcBorders>
              <w:top w:val="single" w:sz="4" w:space="0" w:color="auto"/>
              <w:left w:val="single" w:sz="4" w:space="0" w:color="auto"/>
              <w:bottom w:val="single" w:sz="4" w:space="0" w:color="auto"/>
              <w:right w:val="single" w:sz="4" w:space="0" w:color="auto"/>
            </w:tcBorders>
            <w:hideMark/>
          </w:tcPr>
          <w:p w14:paraId="641675EB" w14:textId="77777777" w:rsidR="00B71B90" w:rsidRPr="00B71B90" w:rsidRDefault="00B71B90" w:rsidP="00B71B90">
            <w:pPr>
              <w:jc w:val="center"/>
              <w:rPr>
                <w:rFonts w:eastAsia="Times New Roman" w:cs="Arial"/>
                <w:sz w:val="20"/>
              </w:rPr>
            </w:pPr>
            <w:r w:rsidRPr="00B71B90">
              <w:rPr>
                <w:rFonts w:eastAsia="Times New Roman" w:cs="Arial"/>
                <w:sz w:val="20"/>
              </w:rPr>
              <w:t>Necrotic Enteritis</w:t>
            </w:r>
          </w:p>
        </w:tc>
        <w:tc>
          <w:tcPr>
            <w:tcW w:w="899" w:type="dxa"/>
            <w:tcBorders>
              <w:top w:val="single" w:sz="4" w:space="0" w:color="auto"/>
              <w:left w:val="single" w:sz="4" w:space="0" w:color="auto"/>
              <w:bottom w:val="single" w:sz="4" w:space="0" w:color="auto"/>
              <w:right w:val="single" w:sz="4" w:space="0" w:color="auto"/>
            </w:tcBorders>
            <w:hideMark/>
          </w:tcPr>
          <w:p w14:paraId="4CB6AE4F" w14:textId="77777777" w:rsidR="00B71B90" w:rsidRPr="00B71B90" w:rsidRDefault="00B71B90" w:rsidP="00B71B90">
            <w:pPr>
              <w:jc w:val="center"/>
              <w:rPr>
                <w:rFonts w:eastAsia="Times New Roman" w:cs="Arial"/>
                <w:sz w:val="20"/>
              </w:rPr>
            </w:pPr>
            <w:r w:rsidRPr="00B71B90">
              <w:rPr>
                <w:rFonts w:eastAsia="Times New Roman" w:cs="Arial"/>
                <w:sz w:val="20"/>
              </w:rPr>
              <w:t>1.85</w:t>
            </w:r>
          </w:p>
        </w:tc>
        <w:tc>
          <w:tcPr>
            <w:tcW w:w="811" w:type="dxa"/>
            <w:tcBorders>
              <w:top w:val="single" w:sz="4" w:space="0" w:color="auto"/>
              <w:left w:val="single" w:sz="4" w:space="0" w:color="auto"/>
              <w:bottom w:val="single" w:sz="4" w:space="0" w:color="auto"/>
              <w:right w:val="single" w:sz="4" w:space="0" w:color="auto"/>
            </w:tcBorders>
            <w:hideMark/>
          </w:tcPr>
          <w:p w14:paraId="1749E2CB" w14:textId="77777777" w:rsidR="00B71B90" w:rsidRPr="00B71B90" w:rsidRDefault="00B71B90" w:rsidP="00B71B90">
            <w:pPr>
              <w:jc w:val="center"/>
              <w:rPr>
                <w:rFonts w:eastAsia="Times New Roman" w:cs="Arial"/>
                <w:sz w:val="20"/>
              </w:rPr>
            </w:pPr>
            <w:r w:rsidRPr="00B71B90">
              <w:rPr>
                <w:rFonts w:eastAsia="Times New Roman" w:cs="Arial"/>
                <w:sz w:val="20"/>
              </w:rPr>
              <w:t>9</w:t>
            </w:r>
          </w:p>
        </w:tc>
        <w:tc>
          <w:tcPr>
            <w:tcW w:w="3600" w:type="dxa"/>
            <w:tcBorders>
              <w:top w:val="single" w:sz="4" w:space="0" w:color="auto"/>
              <w:left w:val="single" w:sz="4" w:space="0" w:color="auto"/>
              <w:bottom w:val="single" w:sz="4" w:space="0" w:color="auto"/>
              <w:right w:val="single" w:sz="4" w:space="0" w:color="auto"/>
            </w:tcBorders>
            <w:hideMark/>
          </w:tcPr>
          <w:p w14:paraId="088E5446" w14:textId="77777777" w:rsidR="00B71B90" w:rsidRPr="00B71B90" w:rsidRDefault="00B71B90" w:rsidP="00B71B90">
            <w:pPr>
              <w:jc w:val="center"/>
              <w:rPr>
                <w:rFonts w:eastAsia="Times New Roman" w:cs="Arial"/>
                <w:sz w:val="20"/>
              </w:rPr>
            </w:pPr>
            <w:r w:rsidRPr="00B71B90">
              <w:rPr>
                <w:rFonts w:eastAsia="Times New Roman" w:cs="Arial"/>
                <w:sz w:val="20"/>
              </w:rPr>
              <w:t>Necrotic enteritis</w:t>
            </w:r>
          </w:p>
        </w:tc>
        <w:tc>
          <w:tcPr>
            <w:tcW w:w="985" w:type="dxa"/>
            <w:tcBorders>
              <w:top w:val="single" w:sz="4" w:space="0" w:color="auto"/>
              <w:left w:val="single" w:sz="4" w:space="0" w:color="auto"/>
              <w:bottom w:val="single" w:sz="4" w:space="0" w:color="auto"/>
              <w:right w:val="single" w:sz="4" w:space="0" w:color="auto"/>
            </w:tcBorders>
            <w:hideMark/>
          </w:tcPr>
          <w:p w14:paraId="5743C2B1" w14:textId="77777777" w:rsidR="00B71B90" w:rsidRPr="00B71B90" w:rsidRDefault="00B71B90" w:rsidP="00B71B90">
            <w:pPr>
              <w:jc w:val="center"/>
              <w:rPr>
                <w:rFonts w:eastAsia="Times New Roman" w:cs="Arial"/>
                <w:sz w:val="20"/>
              </w:rPr>
            </w:pPr>
            <w:r w:rsidRPr="00B71B90">
              <w:rPr>
                <w:rFonts w:eastAsia="Times New Roman" w:cs="Arial"/>
                <w:sz w:val="20"/>
              </w:rPr>
              <w:t>1.95</w:t>
            </w:r>
          </w:p>
        </w:tc>
      </w:tr>
      <w:tr w:rsidR="00B71B90" w:rsidRPr="00B71B90" w14:paraId="6FB07521" w14:textId="77777777" w:rsidTr="00B71B90">
        <w:trPr>
          <w:jc w:val="center"/>
        </w:trPr>
        <w:tc>
          <w:tcPr>
            <w:tcW w:w="805" w:type="dxa"/>
            <w:tcBorders>
              <w:top w:val="single" w:sz="4" w:space="0" w:color="auto"/>
              <w:left w:val="single" w:sz="4" w:space="0" w:color="auto"/>
              <w:bottom w:val="single" w:sz="4" w:space="0" w:color="auto"/>
              <w:right w:val="single" w:sz="4" w:space="0" w:color="auto"/>
            </w:tcBorders>
            <w:hideMark/>
          </w:tcPr>
          <w:p w14:paraId="1A40FAEA" w14:textId="77777777" w:rsidR="00B71B90" w:rsidRPr="00B71B90" w:rsidRDefault="00B71B90" w:rsidP="00B71B90">
            <w:pPr>
              <w:jc w:val="center"/>
              <w:rPr>
                <w:rFonts w:eastAsia="Times New Roman" w:cs="Arial"/>
                <w:sz w:val="20"/>
              </w:rPr>
            </w:pPr>
            <w:r w:rsidRPr="00B71B90">
              <w:rPr>
                <w:rFonts w:eastAsia="Times New Roman" w:cs="Arial"/>
                <w:sz w:val="20"/>
              </w:rPr>
              <w:t>10</w:t>
            </w:r>
          </w:p>
        </w:tc>
        <w:tc>
          <w:tcPr>
            <w:tcW w:w="3690" w:type="dxa"/>
            <w:tcBorders>
              <w:top w:val="single" w:sz="4" w:space="0" w:color="auto"/>
              <w:left w:val="single" w:sz="4" w:space="0" w:color="auto"/>
              <w:bottom w:val="single" w:sz="4" w:space="0" w:color="auto"/>
              <w:right w:val="single" w:sz="4" w:space="0" w:color="auto"/>
            </w:tcBorders>
            <w:hideMark/>
          </w:tcPr>
          <w:p w14:paraId="49E6A971" w14:textId="77777777" w:rsidR="00B71B90" w:rsidRPr="00B71B90" w:rsidRDefault="00B71B90" w:rsidP="00B71B90">
            <w:pPr>
              <w:jc w:val="center"/>
              <w:rPr>
                <w:rFonts w:eastAsia="Times New Roman" w:cs="Arial"/>
                <w:sz w:val="20"/>
              </w:rPr>
            </w:pPr>
            <w:r w:rsidRPr="00B71B90">
              <w:rPr>
                <w:rFonts w:eastAsia="Times New Roman" w:cs="Arial"/>
                <w:sz w:val="20"/>
              </w:rPr>
              <w:t>Calcium Tetany</w:t>
            </w:r>
          </w:p>
        </w:tc>
        <w:tc>
          <w:tcPr>
            <w:tcW w:w="899" w:type="dxa"/>
            <w:tcBorders>
              <w:top w:val="single" w:sz="4" w:space="0" w:color="auto"/>
              <w:left w:val="single" w:sz="4" w:space="0" w:color="auto"/>
              <w:bottom w:val="single" w:sz="4" w:space="0" w:color="auto"/>
              <w:right w:val="single" w:sz="4" w:space="0" w:color="auto"/>
            </w:tcBorders>
            <w:hideMark/>
          </w:tcPr>
          <w:p w14:paraId="30FF2400" w14:textId="77777777" w:rsidR="00B71B90" w:rsidRPr="00B71B90" w:rsidRDefault="00B71B90" w:rsidP="00B71B90">
            <w:pPr>
              <w:jc w:val="center"/>
              <w:rPr>
                <w:rFonts w:eastAsia="Times New Roman" w:cs="Arial"/>
                <w:sz w:val="20"/>
              </w:rPr>
            </w:pPr>
            <w:r w:rsidRPr="00B71B90">
              <w:rPr>
                <w:rFonts w:eastAsia="Times New Roman" w:cs="Arial"/>
                <w:sz w:val="20"/>
              </w:rPr>
              <w:t>1.76</w:t>
            </w:r>
          </w:p>
        </w:tc>
        <w:tc>
          <w:tcPr>
            <w:tcW w:w="811" w:type="dxa"/>
            <w:tcBorders>
              <w:top w:val="single" w:sz="4" w:space="0" w:color="auto"/>
              <w:left w:val="single" w:sz="4" w:space="0" w:color="auto"/>
              <w:bottom w:val="single" w:sz="4" w:space="0" w:color="auto"/>
              <w:right w:val="single" w:sz="4" w:space="0" w:color="auto"/>
            </w:tcBorders>
            <w:hideMark/>
          </w:tcPr>
          <w:p w14:paraId="4714E692" w14:textId="77777777" w:rsidR="00B71B90" w:rsidRPr="00B71B90" w:rsidRDefault="00B71B90" w:rsidP="00B71B90">
            <w:pPr>
              <w:jc w:val="center"/>
              <w:rPr>
                <w:rFonts w:eastAsia="Times New Roman" w:cs="Arial"/>
                <w:sz w:val="20"/>
              </w:rPr>
            </w:pPr>
            <w:r w:rsidRPr="00B71B90">
              <w:rPr>
                <w:rFonts w:eastAsia="Times New Roman" w:cs="Arial"/>
                <w:sz w:val="20"/>
              </w:rPr>
              <w:t>10</w:t>
            </w:r>
          </w:p>
        </w:tc>
        <w:tc>
          <w:tcPr>
            <w:tcW w:w="3600" w:type="dxa"/>
            <w:tcBorders>
              <w:top w:val="single" w:sz="4" w:space="0" w:color="auto"/>
              <w:left w:val="single" w:sz="4" w:space="0" w:color="auto"/>
              <w:bottom w:val="single" w:sz="4" w:space="0" w:color="auto"/>
              <w:right w:val="single" w:sz="4" w:space="0" w:color="auto"/>
            </w:tcBorders>
            <w:hideMark/>
          </w:tcPr>
          <w:p w14:paraId="07DE4F53" w14:textId="77777777" w:rsidR="00B71B90" w:rsidRPr="00B71B90" w:rsidRDefault="00B71B90" w:rsidP="00B71B90">
            <w:pPr>
              <w:jc w:val="center"/>
              <w:rPr>
                <w:rFonts w:eastAsia="Times New Roman" w:cs="Arial"/>
                <w:sz w:val="20"/>
              </w:rPr>
            </w:pPr>
            <w:r w:rsidRPr="00B71B90">
              <w:rPr>
                <w:rFonts w:eastAsia="Times New Roman" w:cs="Arial"/>
                <w:sz w:val="20"/>
              </w:rPr>
              <w:t>Fowl Cholera</w:t>
            </w:r>
          </w:p>
        </w:tc>
        <w:tc>
          <w:tcPr>
            <w:tcW w:w="985" w:type="dxa"/>
            <w:tcBorders>
              <w:top w:val="single" w:sz="4" w:space="0" w:color="auto"/>
              <w:left w:val="single" w:sz="4" w:space="0" w:color="auto"/>
              <w:bottom w:val="single" w:sz="4" w:space="0" w:color="auto"/>
              <w:right w:val="single" w:sz="4" w:space="0" w:color="auto"/>
            </w:tcBorders>
            <w:hideMark/>
          </w:tcPr>
          <w:p w14:paraId="7695E649" w14:textId="77777777" w:rsidR="00B71B90" w:rsidRPr="00B71B90" w:rsidRDefault="00B71B90" w:rsidP="00B71B90">
            <w:pPr>
              <w:jc w:val="center"/>
              <w:rPr>
                <w:rFonts w:eastAsia="Times New Roman" w:cs="Arial"/>
                <w:sz w:val="20"/>
              </w:rPr>
            </w:pPr>
            <w:r w:rsidRPr="00B71B90">
              <w:rPr>
                <w:rFonts w:eastAsia="Times New Roman" w:cs="Arial"/>
                <w:sz w:val="20"/>
              </w:rPr>
              <w:t>1.89</w:t>
            </w:r>
          </w:p>
        </w:tc>
      </w:tr>
    </w:tbl>
    <w:p w14:paraId="5F8A6182" w14:textId="77777777" w:rsidR="00B71B90" w:rsidRPr="00B71B90" w:rsidRDefault="00B71B90" w:rsidP="00B71B90">
      <w:pPr>
        <w:jc w:val="center"/>
        <w:rPr>
          <w:rFonts w:cs="Arial"/>
        </w:rPr>
      </w:pPr>
    </w:p>
    <w:p w14:paraId="5ACB8F11" w14:textId="77777777" w:rsidR="00B71B90" w:rsidRPr="00B71B90" w:rsidRDefault="00B71B90" w:rsidP="00B71B90">
      <w:pPr>
        <w:rPr>
          <w:rFonts w:cs="Arial"/>
        </w:rPr>
      </w:pPr>
      <w:r w:rsidRPr="00B71B90">
        <w:rPr>
          <w:rFonts w:cs="Arial"/>
        </w:rPr>
        <w:t xml:space="preserve">The big event this year affecting the rankings has been the outbreaks of infectious coryza in two counties in Western Ohio (Darke and Mercer) and one county in Eastern Indiana (Jay County) in May and June. Biosecurity measures in place failed as nearly all pullet and lay farms in these counties have been affected, approximately 10 to 15 million birds. This has led to a major problem with vaccine supply causing producers to opt for having autogenous vaccines produced. Losses in egg production (20 to 50% lower) and mortality (up to 20%) were substantial. This is the reason coryza has jumped to near the top of the rankings compared to last year. Coryza results in a carrier state in multi-age complexes that serve as sources of infection similar to </w:t>
      </w:r>
      <w:r w:rsidRPr="00B71B90">
        <w:rPr>
          <w:rFonts w:cs="Arial"/>
          <w:i/>
          <w:iCs/>
        </w:rPr>
        <w:t>Mycoplasma gallisepticum</w:t>
      </w:r>
      <w:r w:rsidRPr="00B71B90">
        <w:rPr>
          <w:rFonts w:cs="Arial"/>
        </w:rPr>
        <w:t>. This is the reason it remains endemic in California, Arizona, Colorado, Florida, Pennsylvania, and south Texas. It is hoped coryza does not spread to other major egg production areas such as Indiana, Iowa, Michigan, and Minnesota.</w:t>
      </w:r>
    </w:p>
    <w:p w14:paraId="4E3C6D05" w14:textId="77777777" w:rsidR="00B71B90" w:rsidRPr="00B71B90" w:rsidRDefault="00B71B90" w:rsidP="00B71B90">
      <w:pPr>
        <w:rPr>
          <w:rFonts w:cs="Arial"/>
        </w:rPr>
      </w:pPr>
    </w:p>
    <w:p w14:paraId="7F2F3D97" w14:textId="77777777" w:rsidR="00B71B90" w:rsidRPr="00B71B90" w:rsidRDefault="00B71B90" w:rsidP="00B71B90">
      <w:pPr>
        <w:rPr>
          <w:rFonts w:cs="Arial"/>
        </w:rPr>
      </w:pPr>
      <w:r w:rsidRPr="00B71B90">
        <w:rPr>
          <w:rFonts w:cs="Arial"/>
        </w:rPr>
        <w:t xml:space="preserve">Coccidiosis and necrotic enteritis continue to be high on the lists of all classes of layers due to the hardy nature of coccidial oocysts once they are established in a house. Vaccination of caged pullets is a challenge due to difficulty in cycling sporulated vaccinal oocysts although a relatively new method of dosing flocks at 7, 14, and 21 days with vaccinal oocysts (sporulated) at 1/3 dose each time is working well. Cagefree pullets and layers outbreaks are usually due to breakdowns in litter management which override coccidiostat and gut health medication programs. The lack of routine antibiotic medication usage in early lay leads to an increase in necrotic enteritis should coccidiosis be a problem. </w:t>
      </w:r>
    </w:p>
    <w:p w14:paraId="525AD5D2" w14:textId="77777777" w:rsidR="00B71B90" w:rsidRPr="00B71B90" w:rsidRDefault="00B71B90" w:rsidP="00B71B90">
      <w:pPr>
        <w:rPr>
          <w:rFonts w:cs="Arial"/>
        </w:rPr>
      </w:pPr>
    </w:p>
    <w:p w14:paraId="01C9BED2" w14:textId="77777777" w:rsidR="00B71B90" w:rsidRPr="00B71B90" w:rsidRDefault="00B71B90" w:rsidP="00B71B90">
      <w:pPr>
        <w:rPr>
          <w:rFonts w:cs="Arial"/>
        </w:rPr>
      </w:pPr>
      <w:r w:rsidRPr="00B71B90">
        <w:rPr>
          <w:rFonts w:cs="Arial"/>
        </w:rPr>
        <w:lastRenderedPageBreak/>
        <w:t>Infectious bronchitis (IB) continues in the top ten for layers due to the high number of variant serotypes producers must attempt to prevent. False Layer Syndrome incidence has dropped dramatically due to the widespread use of hatchery or day-old application of effective IB vaccines. Infections with variant IBVs during grow or lay may result in reduced feed consumption, higher mortality due to secondary bacterial infections, and loss of shell quality.</w:t>
      </w:r>
    </w:p>
    <w:p w14:paraId="33AA367D" w14:textId="77777777" w:rsidR="00B71B90" w:rsidRPr="00B71B90" w:rsidRDefault="00B71B90" w:rsidP="00B71B90">
      <w:pPr>
        <w:rPr>
          <w:rFonts w:cs="Arial"/>
        </w:rPr>
      </w:pPr>
    </w:p>
    <w:p w14:paraId="23F915BB" w14:textId="77777777" w:rsidR="00B71B90" w:rsidRPr="00B71B90" w:rsidRDefault="00B71B90" w:rsidP="00B71B90">
      <w:pPr>
        <w:rPr>
          <w:rFonts w:cs="Arial"/>
        </w:rPr>
      </w:pPr>
      <w:r w:rsidRPr="00B71B90">
        <w:rPr>
          <w:rFonts w:cs="Arial"/>
        </w:rPr>
        <w:t>Colibacillosis in layer flocks continues as highly important. The live E coli vaccine does a good job of preventing the problem of early lay onset, but immunity is short-lived and does not provide sufficient protection for the late lay onset problems. Some producers are beginning to administer the live vaccine in mid-lay as a booster vaccination. An increase in the usage of killed vaccines during grow is also foreseen as new products come into the market. Different live E coli vaccine application routes are being used as well; eyedrop application of the live vaccine or adding the live vaccine to the inactivated 3-way ND-IB-SE vaccine from Zoetis.</w:t>
      </w:r>
    </w:p>
    <w:p w14:paraId="25C379E2" w14:textId="77777777" w:rsidR="00B71B90" w:rsidRPr="00B71B90" w:rsidRDefault="00B71B90" w:rsidP="00B71B90">
      <w:pPr>
        <w:rPr>
          <w:rFonts w:cs="Arial"/>
        </w:rPr>
      </w:pPr>
    </w:p>
    <w:p w14:paraId="57278980" w14:textId="77777777" w:rsidR="00B71B90" w:rsidRPr="00B71B90" w:rsidRDefault="00B71B90" w:rsidP="00B71B90">
      <w:pPr>
        <w:rPr>
          <w:rFonts w:cs="Arial"/>
        </w:rPr>
      </w:pPr>
      <w:r w:rsidRPr="00B71B90">
        <w:rPr>
          <w:rFonts w:cs="Arial"/>
        </w:rPr>
        <w:t>Cannibalism/Peckout mortality of caged and cagefree layers continues as well as an important issue. Genetic predilection, lighting, beak trim quality, and behavioral management is often at the root of the problem. Some pressure is on to move to intact beaks for some cagefree programs which may be a real challenge in some operations.</w:t>
      </w:r>
    </w:p>
    <w:p w14:paraId="22D2C865" w14:textId="77777777" w:rsidR="00B71B90" w:rsidRPr="00B71B90" w:rsidRDefault="00B71B90" w:rsidP="00B71B90">
      <w:pPr>
        <w:rPr>
          <w:rFonts w:cs="Arial"/>
        </w:rPr>
      </w:pPr>
    </w:p>
    <w:p w14:paraId="0B5E9CD1" w14:textId="77777777" w:rsidR="00B71B90" w:rsidRPr="00B71B90" w:rsidRDefault="00B71B90" w:rsidP="00B71B90">
      <w:pPr>
        <w:rPr>
          <w:rFonts w:cs="Arial"/>
        </w:rPr>
      </w:pPr>
      <w:r w:rsidRPr="00B71B90">
        <w:rPr>
          <w:rFonts w:cs="Arial"/>
        </w:rPr>
        <w:t>Piling/suffocation has become a significant problem in cagefree production both during grow and during lay. Most cases occur without an obvious cause. Maintaining uniform house conditions, proper training of aviary birds to move within the aviary system, and walking flocks often during the day helps to reduce the incidence of the problem.</w:t>
      </w:r>
    </w:p>
    <w:p w14:paraId="47B2B466" w14:textId="77777777" w:rsidR="00B71B90" w:rsidRPr="00B71B90" w:rsidRDefault="00B71B90" w:rsidP="00B71B90">
      <w:pPr>
        <w:rPr>
          <w:rFonts w:cs="Arial"/>
        </w:rPr>
      </w:pPr>
    </w:p>
    <w:p w14:paraId="2DBF88EB" w14:textId="77777777" w:rsidR="00B71B90" w:rsidRPr="00B71B90" w:rsidRDefault="00B71B90" w:rsidP="00B71B90">
      <w:pPr>
        <w:rPr>
          <w:rFonts w:cs="Arial"/>
        </w:rPr>
      </w:pPr>
      <w:r w:rsidRPr="00B71B90">
        <w:rPr>
          <w:rFonts w:cs="Arial"/>
        </w:rPr>
        <w:t>The control of roundworms in egg layers got a boost as the product AquaSol (fenbendazole) was cleared for use in egg layers in production in 2018. Organic layers continue to be without a highly effective product to use for this condition.</w:t>
      </w:r>
    </w:p>
    <w:p w14:paraId="27F46D60" w14:textId="77777777" w:rsidR="00B71B90" w:rsidRPr="00B71B90" w:rsidRDefault="00B71B90" w:rsidP="00B71B90">
      <w:pPr>
        <w:rPr>
          <w:rFonts w:cs="Arial"/>
        </w:rPr>
      </w:pPr>
    </w:p>
    <w:p w14:paraId="6714B2B8" w14:textId="77777777" w:rsidR="00B71B90" w:rsidRPr="00B71B90" w:rsidRDefault="00B71B90" w:rsidP="00B71B90">
      <w:pPr>
        <w:rPr>
          <w:rFonts w:cs="Arial"/>
        </w:rPr>
      </w:pPr>
      <w:r w:rsidRPr="00B71B90">
        <w:rPr>
          <w:rFonts w:cs="Arial"/>
        </w:rPr>
        <w:t>Late Lay Mortality Syndrome in cagefree systems is a significant concern and partly due to problems associated with poor feathering like E coli, erysipelas, fowl cholera, and cannibalism. The other main cause is due to peck order in these large, cagefree groups. The smaller birds in a flock are not able to compete with the more aggressive birds for feed and water and cull out.</w:t>
      </w:r>
    </w:p>
    <w:p w14:paraId="20193B8D" w14:textId="77777777" w:rsidR="00B71B90" w:rsidRPr="00B71B90" w:rsidRDefault="00B71B90" w:rsidP="00B71B90">
      <w:pPr>
        <w:rPr>
          <w:rFonts w:cs="Arial"/>
        </w:rPr>
      </w:pPr>
    </w:p>
    <w:p w14:paraId="030E499F" w14:textId="77777777" w:rsidR="00B71B90" w:rsidRPr="00B71B90" w:rsidRDefault="00B71B90" w:rsidP="00B71B90">
      <w:pPr>
        <w:rPr>
          <w:rFonts w:cs="Arial"/>
          <w:b/>
        </w:rPr>
      </w:pPr>
      <w:r w:rsidRPr="00B71B90">
        <w:rPr>
          <w:rFonts w:cs="Arial"/>
          <w:b/>
        </w:rPr>
        <w:t>Survey of Food Safety, Foreign Animal Diseases, and Other Issues of Concern:</w:t>
      </w:r>
    </w:p>
    <w:p w14:paraId="562B117B" w14:textId="77777777" w:rsidR="00B71B90" w:rsidRPr="00B71B90" w:rsidRDefault="00B71B90" w:rsidP="00B71B90">
      <w:pPr>
        <w:rPr>
          <w:rFonts w:cs="Arial"/>
          <w:b/>
        </w:rPr>
      </w:pPr>
    </w:p>
    <w:p w14:paraId="4D4A88C8" w14:textId="77777777" w:rsidR="00B71B90" w:rsidRPr="00B71B90" w:rsidRDefault="00B71B90" w:rsidP="00B71B90">
      <w:pPr>
        <w:rPr>
          <w:rFonts w:cs="Arial"/>
        </w:rPr>
      </w:pPr>
      <w:r w:rsidRPr="00B71B90">
        <w:rPr>
          <w:rFonts w:cs="Arial"/>
        </w:rPr>
        <w:t>The AVEP members were asked to rate their concerns on various topics according to the following scale:</w:t>
      </w:r>
    </w:p>
    <w:p w14:paraId="3F6E3D1E" w14:textId="77777777" w:rsidR="00B71B90" w:rsidRPr="00B71B90" w:rsidRDefault="00B71B90" w:rsidP="00B71B90">
      <w:pPr>
        <w:rPr>
          <w:rFonts w:cs="Arial"/>
        </w:rPr>
      </w:pPr>
    </w:p>
    <w:p w14:paraId="032B8749" w14:textId="77777777" w:rsidR="00B71B90" w:rsidRPr="00B71B90" w:rsidRDefault="00B71B90" w:rsidP="00B71B90">
      <w:pPr>
        <w:numPr>
          <w:ilvl w:val="0"/>
          <w:numId w:val="38"/>
        </w:numPr>
        <w:rPr>
          <w:rFonts w:cs="Arial"/>
        </w:rPr>
      </w:pPr>
      <w:r w:rsidRPr="00B71B90">
        <w:rPr>
          <w:rFonts w:cs="Arial"/>
        </w:rPr>
        <w:t>0 = little importance, concern, or effort to prevent</w:t>
      </w:r>
    </w:p>
    <w:p w14:paraId="37F1B7C3" w14:textId="77777777" w:rsidR="00B71B90" w:rsidRPr="00B71B90" w:rsidRDefault="00B71B90" w:rsidP="00B71B90">
      <w:pPr>
        <w:numPr>
          <w:ilvl w:val="0"/>
          <w:numId w:val="38"/>
        </w:numPr>
        <w:rPr>
          <w:rFonts w:cs="Arial"/>
        </w:rPr>
      </w:pPr>
      <w:r w:rsidRPr="00B71B90">
        <w:rPr>
          <w:rFonts w:cs="Arial"/>
        </w:rPr>
        <w:t>1 = some importance, concern, or effort to prevent</w:t>
      </w:r>
    </w:p>
    <w:p w14:paraId="4F238F2E" w14:textId="77777777" w:rsidR="00B71B90" w:rsidRPr="00B71B90" w:rsidRDefault="00B71B90" w:rsidP="00B71B90">
      <w:pPr>
        <w:numPr>
          <w:ilvl w:val="0"/>
          <w:numId w:val="38"/>
        </w:numPr>
        <w:rPr>
          <w:rFonts w:cs="Arial"/>
        </w:rPr>
      </w:pPr>
      <w:r w:rsidRPr="00B71B90">
        <w:rPr>
          <w:rFonts w:cs="Arial"/>
        </w:rPr>
        <w:t>2 = moderate importance, concern, or effort to prevent</w:t>
      </w:r>
    </w:p>
    <w:p w14:paraId="2238B24D" w14:textId="77777777" w:rsidR="00B71B90" w:rsidRPr="00B71B90" w:rsidRDefault="00B71B90" w:rsidP="00B71B90">
      <w:pPr>
        <w:numPr>
          <w:ilvl w:val="0"/>
          <w:numId w:val="38"/>
        </w:numPr>
        <w:rPr>
          <w:rFonts w:cs="Arial"/>
        </w:rPr>
      </w:pPr>
      <w:r w:rsidRPr="00B71B90">
        <w:rPr>
          <w:rFonts w:cs="Arial"/>
        </w:rPr>
        <w:t>3 = high importance, concern, or effort to prevent</w:t>
      </w:r>
    </w:p>
    <w:p w14:paraId="741CFE99" w14:textId="77777777" w:rsidR="00B71B90" w:rsidRPr="00B71B90" w:rsidRDefault="00B71B90" w:rsidP="00B71B90">
      <w:pPr>
        <w:numPr>
          <w:ilvl w:val="0"/>
          <w:numId w:val="38"/>
        </w:numPr>
        <w:rPr>
          <w:rFonts w:cs="Arial"/>
        </w:rPr>
      </w:pPr>
      <w:r w:rsidRPr="00B71B90">
        <w:rPr>
          <w:rFonts w:cs="Arial"/>
        </w:rPr>
        <w:t>4 = very high importance, concern, or effort to prevent</w:t>
      </w:r>
    </w:p>
    <w:p w14:paraId="1760307E" w14:textId="77777777" w:rsidR="00B71B90" w:rsidRPr="00B71B90" w:rsidRDefault="00B71B90" w:rsidP="00B71B90">
      <w:pPr>
        <w:rPr>
          <w:rFonts w:cs="Arial"/>
        </w:rPr>
      </w:pPr>
    </w:p>
    <w:p w14:paraId="6030FD74" w14:textId="77777777" w:rsidR="00B71B90" w:rsidRPr="00B71B90" w:rsidRDefault="00B71B90" w:rsidP="00B71B90">
      <w:pPr>
        <w:rPr>
          <w:rFonts w:cs="Arial"/>
        </w:rPr>
      </w:pPr>
      <w:r w:rsidRPr="00B71B90">
        <w:rPr>
          <w:rFonts w:cs="Arial"/>
        </w:rPr>
        <w:t>The results are summarized as follows:</w:t>
      </w:r>
    </w:p>
    <w:p w14:paraId="5278475F" w14:textId="77777777" w:rsidR="00B71B90" w:rsidRPr="00B71B90" w:rsidRDefault="00B71B90" w:rsidP="00B71B90">
      <w:pPr>
        <w:rPr>
          <w:rFonts w:cs="Arial"/>
        </w:rPr>
      </w:pPr>
      <w:r w:rsidRPr="00B71B90">
        <w:rPr>
          <w:rFonts w:cs="Arial"/>
        </w:rPr>
        <w:t> </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3525"/>
        <w:gridCol w:w="1324"/>
        <w:gridCol w:w="1434"/>
        <w:gridCol w:w="1489"/>
        <w:gridCol w:w="1568"/>
      </w:tblGrid>
      <w:tr w:rsidR="00B71B90" w:rsidRPr="00B71B90" w14:paraId="2E7F656A" w14:textId="77777777" w:rsidTr="00B71B90">
        <w:trPr>
          <w:jc w:val="center"/>
        </w:trPr>
        <w:tc>
          <w:tcPr>
            <w:tcW w:w="3981" w:type="dxa"/>
            <w:tcBorders>
              <w:top w:val="single" w:sz="8"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6B56E77E" w14:textId="77777777" w:rsidR="00B71B90" w:rsidRPr="00B71B90" w:rsidRDefault="00B71B90" w:rsidP="00B71B90">
            <w:pPr>
              <w:jc w:val="center"/>
              <w:rPr>
                <w:rFonts w:cs="Arial"/>
                <w:sz w:val="18"/>
              </w:rPr>
            </w:pPr>
            <w:r w:rsidRPr="00B71B90">
              <w:rPr>
                <w:rFonts w:cs="Arial"/>
                <w:b/>
                <w:bCs/>
                <w:sz w:val="18"/>
              </w:rPr>
              <w:t>Disease or Issue</w:t>
            </w:r>
          </w:p>
        </w:tc>
        <w:tc>
          <w:tcPr>
            <w:tcW w:w="1547" w:type="dxa"/>
            <w:tcBorders>
              <w:top w:val="single" w:sz="8" w:space="0" w:color="auto"/>
              <w:left w:val="single" w:sz="6" w:space="0" w:color="auto"/>
              <w:bottom w:val="single" w:sz="6" w:space="0" w:color="auto"/>
              <w:right w:val="single" w:sz="6" w:space="0" w:color="auto"/>
            </w:tcBorders>
            <w:hideMark/>
          </w:tcPr>
          <w:p w14:paraId="7FFBC0C2" w14:textId="77777777" w:rsidR="00B71B90" w:rsidRPr="00B71B90" w:rsidRDefault="00B71B90" w:rsidP="00B71B90">
            <w:pPr>
              <w:jc w:val="center"/>
              <w:rPr>
                <w:rFonts w:cs="Arial"/>
                <w:b/>
                <w:bCs/>
                <w:sz w:val="18"/>
              </w:rPr>
            </w:pPr>
            <w:r w:rsidRPr="00B71B90">
              <w:rPr>
                <w:rFonts w:cs="Arial"/>
                <w:b/>
                <w:bCs/>
                <w:sz w:val="18"/>
              </w:rPr>
              <w:t>2021 Rating</w:t>
            </w:r>
          </w:p>
        </w:tc>
        <w:tc>
          <w:tcPr>
            <w:tcW w:w="1689" w:type="dxa"/>
            <w:tcBorders>
              <w:top w:val="single" w:sz="8" w:space="0" w:color="auto"/>
              <w:left w:val="single" w:sz="6" w:space="0" w:color="auto"/>
              <w:bottom w:val="single" w:sz="6" w:space="0" w:color="auto"/>
              <w:right w:val="single" w:sz="6" w:space="0" w:color="auto"/>
            </w:tcBorders>
            <w:hideMark/>
          </w:tcPr>
          <w:p w14:paraId="781ED992" w14:textId="77777777" w:rsidR="00B71B90" w:rsidRPr="00B71B90" w:rsidRDefault="00B71B90" w:rsidP="00B71B90">
            <w:pPr>
              <w:jc w:val="center"/>
              <w:rPr>
                <w:rFonts w:cs="Arial"/>
                <w:b/>
                <w:bCs/>
                <w:sz w:val="18"/>
              </w:rPr>
            </w:pPr>
            <w:r w:rsidRPr="00B71B90">
              <w:rPr>
                <w:rFonts w:cs="Arial"/>
                <w:b/>
                <w:bCs/>
                <w:sz w:val="18"/>
              </w:rPr>
              <w:t>2022 Rating</w:t>
            </w:r>
          </w:p>
        </w:tc>
        <w:tc>
          <w:tcPr>
            <w:tcW w:w="1761" w:type="dxa"/>
            <w:tcBorders>
              <w:top w:val="single" w:sz="8" w:space="0" w:color="auto"/>
              <w:left w:val="single" w:sz="6" w:space="0" w:color="auto"/>
              <w:bottom w:val="single" w:sz="6" w:space="0" w:color="auto"/>
              <w:right w:val="single" w:sz="6" w:space="0" w:color="auto"/>
            </w:tcBorders>
            <w:hideMark/>
          </w:tcPr>
          <w:p w14:paraId="528DA30F" w14:textId="77777777" w:rsidR="00B71B90" w:rsidRPr="00B71B90" w:rsidRDefault="00B71B90" w:rsidP="00B71B90">
            <w:pPr>
              <w:jc w:val="center"/>
              <w:rPr>
                <w:rFonts w:cs="Arial"/>
                <w:b/>
                <w:bCs/>
                <w:sz w:val="18"/>
              </w:rPr>
            </w:pPr>
            <w:r w:rsidRPr="00B71B90">
              <w:rPr>
                <w:rFonts w:cs="Arial"/>
                <w:b/>
                <w:bCs/>
                <w:sz w:val="18"/>
              </w:rPr>
              <w:t>2023 Rating</w:t>
            </w:r>
          </w:p>
        </w:tc>
        <w:tc>
          <w:tcPr>
            <w:tcW w:w="1802" w:type="dxa"/>
            <w:tcBorders>
              <w:top w:val="single" w:sz="8" w:space="0" w:color="auto"/>
              <w:left w:val="single" w:sz="6" w:space="0" w:color="auto"/>
              <w:bottom w:val="single" w:sz="6" w:space="0" w:color="auto"/>
              <w:right w:val="single" w:sz="8" w:space="0" w:color="auto"/>
            </w:tcBorders>
            <w:hideMark/>
          </w:tcPr>
          <w:p w14:paraId="1EB55B61" w14:textId="77777777" w:rsidR="00B71B90" w:rsidRPr="00B71B90" w:rsidRDefault="00B71B90" w:rsidP="00B71B90">
            <w:pPr>
              <w:jc w:val="center"/>
              <w:rPr>
                <w:rFonts w:cs="Arial"/>
                <w:b/>
                <w:bCs/>
                <w:sz w:val="18"/>
              </w:rPr>
            </w:pPr>
            <w:r w:rsidRPr="00B71B90">
              <w:rPr>
                <w:rFonts w:cs="Arial"/>
                <w:b/>
                <w:bCs/>
                <w:sz w:val="18"/>
              </w:rPr>
              <w:t>Level of Concern 2023</w:t>
            </w:r>
          </w:p>
        </w:tc>
      </w:tr>
      <w:tr w:rsidR="00B71B90" w:rsidRPr="00B71B90" w14:paraId="36A69219"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686270CB" w14:textId="77777777" w:rsidR="00B71B90" w:rsidRPr="00B71B90" w:rsidRDefault="00B71B90" w:rsidP="00B71B90">
            <w:pPr>
              <w:jc w:val="center"/>
              <w:rPr>
                <w:rFonts w:cs="Arial"/>
                <w:sz w:val="18"/>
              </w:rPr>
            </w:pPr>
            <w:r w:rsidRPr="00B71B90">
              <w:rPr>
                <w:rFonts w:cs="Arial"/>
                <w:sz w:val="18"/>
              </w:rPr>
              <w:t>Avian influenza</w:t>
            </w:r>
          </w:p>
        </w:tc>
        <w:tc>
          <w:tcPr>
            <w:tcW w:w="1547" w:type="dxa"/>
            <w:tcBorders>
              <w:top w:val="single" w:sz="6" w:space="0" w:color="auto"/>
              <w:left w:val="single" w:sz="6" w:space="0" w:color="auto"/>
              <w:bottom w:val="single" w:sz="6" w:space="0" w:color="auto"/>
              <w:right w:val="single" w:sz="6" w:space="0" w:color="auto"/>
            </w:tcBorders>
            <w:hideMark/>
          </w:tcPr>
          <w:p w14:paraId="238DFB0F" w14:textId="77777777" w:rsidR="00B71B90" w:rsidRPr="00B71B90" w:rsidRDefault="00B71B90" w:rsidP="00B71B90">
            <w:pPr>
              <w:jc w:val="center"/>
              <w:rPr>
                <w:rFonts w:cs="Arial"/>
                <w:sz w:val="18"/>
              </w:rPr>
            </w:pPr>
            <w:r w:rsidRPr="00B71B90">
              <w:rPr>
                <w:rFonts w:cs="Arial"/>
                <w:sz w:val="18"/>
              </w:rPr>
              <w:t>2.64</w:t>
            </w:r>
          </w:p>
        </w:tc>
        <w:tc>
          <w:tcPr>
            <w:tcW w:w="1689" w:type="dxa"/>
            <w:tcBorders>
              <w:top w:val="single" w:sz="6" w:space="0" w:color="auto"/>
              <w:left w:val="single" w:sz="6" w:space="0" w:color="auto"/>
              <w:bottom w:val="single" w:sz="6" w:space="0" w:color="auto"/>
              <w:right w:val="single" w:sz="6" w:space="0" w:color="auto"/>
            </w:tcBorders>
            <w:hideMark/>
          </w:tcPr>
          <w:p w14:paraId="18E523BA" w14:textId="77777777" w:rsidR="00B71B90" w:rsidRPr="00B71B90" w:rsidRDefault="00B71B90" w:rsidP="00B71B90">
            <w:pPr>
              <w:jc w:val="center"/>
              <w:rPr>
                <w:rFonts w:cs="Arial"/>
                <w:sz w:val="18"/>
              </w:rPr>
            </w:pPr>
            <w:r w:rsidRPr="00B71B90">
              <w:rPr>
                <w:rFonts w:cs="Arial"/>
                <w:sz w:val="18"/>
              </w:rPr>
              <w:t>3.95</w:t>
            </w:r>
          </w:p>
        </w:tc>
        <w:tc>
          <w:tcPr>
            <w:tcW w:w="1761" w:type="dxa"/>
            <w:tcBorders>
              <w:top w:val="single" w:sz="6" w:space="0" w:color="auto"/>
              <w:left w:val="single" w:sz="6" w:space="0" w:color="auto"/>
              <w:bottom w:val="single" w:sz="6" w:space="0" w:color="auto"/>
              <w:right w:val="single" w:sz="6" w:space="0" w:color="auto"/>
            </w:tcBorders>
            <w:hideMark/>
          </w:tcPr>
          <w:p w14:paraId="29984FAB" w14:textId="77777777" w:rsidR="00B71B90" w:rsidRPr="00B71B90" w:rsidRDefault="00B71B90" w:rsidP="00B71B90">
            <w:pPr>
              <w:jc w:val="center"/>
              <w:rPr>
                <w:rFonts w:cs="Arial"/>
                <w:sz w:val="18"/>
              </w:rPr>
            </w:pPr>
            <w:r w:rsidRPr="00B71B90">
              <w:rPr>
                <w:rFonts w:cs="Arial"/>
                <w:sz w:val="18"/>
              </w:rPr>
              <w:t>3.57</w:t>
            </w:r>
          </w:p>
        </w:tc>
        <w:tc>
          <w:tcPr>
            <w:tcW w:w="1802" w:type="dxa"/>
            <w:tcBorders>
              <w:top w:val="single" w:sz="6" w:space="0" w:color="auto"/>
              <w:left w:val="single" w:sz="6" w:space="0" w:color="auto"/>
              <w:bottom w:val="single" w:sz="6" w:space="0" w:color="auto"/>
              <w:right w:val="single" w:sz="8" w:space="0" w:color="auto"/>
            </w:tcBorders>
            <w:hideMark/>
          </w:tcPr>
          <w:p w14:paraId="53351655" w14:textId="77777777" w:rsidR="00B71B90" w:rsidRPr="00B71B90" w:rsidRDefault="00B71B90" w:rsidP="00B71B90">
            <w:pPr>
              <w:jc w:val="center"/>
              <w:rPr>
                <w:rFonts w:cs="Arial"/>
                <w:sz w:val="18"/>
              </w:rPr>
            </w:pPr>
            <w:r w:rsidRPr="00B71B90">
              <w:rPr>
                <w:rFonts w:cs="Arial"/>
                <w:sz w:val="18"/>
              </w:rPr>
              <w:t>Very High</w:t>
            </w:r>
          </w:p>
        </w:tc>
      </w:tr>
      <w:tr w:rsidR="00B71B90" w:rsidRPr="00B71B90" w14:paraId="6AAEC8CE"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2F3F8D0B" w14:textId="77777777" w:rsidR="00B71B90" w:rsidRPr="00B71B90" w:rsidRDefault="00B71B90" w:rsidP="00B71B90">
            <w:pPr>
              <w:jc w:val="center"/>
              <w:rPr>
                <w:rFonts w:cs="Arial"/>
                <w:sz w:val="18"/>
              </w:rPr>
            </w:pPr>
            <w:r w:rsidRPr="00B71B90">
              <w:rPr>
                <w:rFonts w:cs="Arial"/>
                <w:sz w:val="18"/>
              </w:rPr>
              <w:t>Virulent Newcastle Disease</w:t>
            </w:r>
          </w:p>
        </w:tc>
        <w:tc>
          <w:tcPr>
            <w:tcW w:w="1547" w:type="dxa"/>
            <w:tcBorders>
              <w:top w:val="single" w:sz="6" w:space="0" w:color="auto"/>
              <w:left w:val="single" w:sz="6" w:space="0" w:color="auto"/>
              <w:bottom w:val="single" w:sz="6" w:space="0" w:color="auto"/>
              <w:right w:val="single" w:sz="6" w:space="0" w:color="auto"/>
            </w:tcBorders>
            <w:hideMark/>
          </w:tcPr>
          <w:p w14:paraId="3412AF2C" w14:textId="77777777" w:rsidR="00B71B90" w:rsidRPr="00B71B90" w:rsidRDefault="00B71B90" w:rsidP="00B71B90">
            <w:pPr>
              <w:jc w:val="center"/>
              <w:rPr>
                <w:rFonts w:cs="Arial"/>
                <w:sz w:val="18"/>
              </w:rPr>
            </w:pPr>
            <w:r w:rsidRPr="00B71B90">
              <w:rPr>
                <w:rFonts w:cs="Arial"/>
                <w:sz w:val="18"/>
              </w:rPr>
              <w:t>1.68</w:t>
            </w:r>
          </w:p>
        </w:tc>
        <w:tc>
          <w:tcPr>
            <w:tcW w:w="1689" w:type="dxa"/>
            <w:tcBorders>
              <w:top w:val="single" w:sz="6" w:space="0" w:color="auto"/>
              <w:left w:val="single" w:sz="6" w:space="0" w:color="auto"/>
              <w:bottom w:val="single" w:sz="6" w:space="0" w:color="auto"/>
              <w:right w:val="single" w:sz="6" w:space="0" w:color="auto"/>
            </w:tcBorders>
            <w:hideMark/>
          </w:tcPr>
          <w:p w14:paraId="4BD6EC19" w14:textId="77777777" w:rsidR="00B71B90" w:rsidRPr="00B71B90" w:rsidRDefault="00B71B90" w:rsidP="00B71B90">
            <w:pPr>
              <w:jc w:val="center"/>
              <w:rPr>
                <w:rFonts w:cs="Arial"/>
                <w:sz w:val="18"/>
              </w:rPr>
            </w:pPr>
            <w:r w:rsidRPr="00B71B90">
              <w:rPr>
                <w:rFonts w:cs="Arial"/>
                <w:sz w:val="18"/>
              </w:rPr>
              <w:t>1.58</w:t>
            </w:r>
          </w:p>
        </w:tc>
        <w:tc>
          <w:tcPr>
            <w:tcW w:w="1761" w:type="dxa"/>
            <w:tcBorders>
              <w:top w:val="single" w:sz="6" w:space="0" w:color="auto"/>
              <w:left w:val="single" w:sz="6" w:space="0" w:color="auto"/>
              <w:bottom w:val="single" w:sz="6" w:space="0" w:color="auto"/>
              <w:right w:val="single" w:sz="6" w:space="0" w:color="auto"/>
            </w:tcBorders>
            <w:hideMark/>
          </w:tcPr>
          <w:p w14:paraId="0F2C4F01" w14:textId="77777777" w:rsidR="00B71B90" w:rsidRPr="00B71B90" w:rsidRDefault="00B71B90" w:rsidP="00B71B90">
            <w:pPr>
              <w:jc w:val="center"/>
              <w:rPr>
                <w:rFonts w:cs="Arial"/>
                <w:sz w:val="18"/>
              </w:rPr>
            </w:pPr>
            <w:r w:rsidRPr="00B71B90">
              <w:rPr>
                <w:rFonts w:cs="Arial"/>
                <w:sz w:val="18"/>
              </w:rPr>
              <w:t>1.14</w:t>
            </w:r>
          </w:p>
        </w:tc>
        <w:tc>
          <w:tcPr>
            <w:tcW w:w="1802" w:type="dxa"/>
            <w:tcBorders>
              <w:top w:val="single" w:sz="6" w:space="0" w:color="auto"/>
              <w:left w:val="single" w:sz="6" w:space="0" w:color="auto"/>
              <w:bottom w:val="single" w:sz="6" w:space="0" w:color="auto"/>
              <w:right w:val="single" w:sz="8" w:space="0" w:color="auto"/>
            </w:tcBorders>
            <w:hideMark/>
          </w:tcPr>
          <w:p w14:paraId="31DF9DA0" w14:textId="77777777" w:rsidR="00B71B90" w:rsidRPr="00B71B90" w:rsidRDefault="00B71B90" w:rsidP="00B71B90">
            <w:pPr>
              <w:jc w:val="center"/>
              <w:rPr>
                <w:rFonts w:cs="Arial"/>
                <w:sz w:val="18"/>
              </w:rPr>
            </w:pPr>
            <w:r w:rsidRPr="00B71B90">
              <w:rPr>
                <w:rFonts w:cs="Arial"/>
                <w:sz w:val="18"/>
              </w:rPr>
              <w:t>Low</w:t>
            </w:r>
          </w:p>
        </w:tc>
      </w:tr>
      <w:tr w:rsidR="00B71B90" w:rsidRPr="00B71B90" w14:paraId="77AC2F07"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4E5A8431" w14:textId="77777777" w:rsidR="00B71B90" w:rsidRPr="00B71B90" w:rsidRDefault="00B71B90" w:rsidP="00B71B90">
            <w:pPr>
              <w:jc w:val="center"/>
              <w:rPr>
                <w:rFonts w:cs="Arial"/>
                <w:sz w:val="18"/>
              </w:rPr>
            </w:pPr>
            <w:r w:rsidRPr="00B71B90">
              <w:rPr>
                <w:rFonts w:cs="Arial"/>
                <w:sz w:val="18"/>
              </w:rPr>
              <w:t>Lack of approved, effective treatments/antibiotics</w:t>
            </w:r>
          </w:p>
        </w:tc>
        <w:tc>
          <w:tcPr>
            <w:tcW w:w="1547" w:type="dxa"/>
            <w:tcBorders>
              <w:top w:val="single" w:sz="6" w:space="0" w:color="auto"/>
              <w:left w:val="single" w:sz="6" w:space="0" w:color="auto"/>
              <w:bottom w:val="single" w:sz="6" w:space="0" w:color="auto"/>
              <w:right w:val="single" w:sz="6" w:space="0" w:color="auto"/>
            </w:tcBorders>
            <w:hideMark/>
          </w:tcPr>
          <w:p w14:paraId="018E2139" w14:textId="77777777" w:rsidR="00B71B90" w:rsidRPr="00B71B90" w:rsidRDefault="00B71B90" w:rsidP="00B71B90">
            <w:pPr>
              <w:jc w:val="center"/>
              <w:rPr>
                <w:rFonts w:cs="Arial"/>
                <w:sz w:val="18"/>
              </w:rPr>
            </w:pPr>
            <w:r w:rsidRPr="00B71B90">
              <w:rPr>
                <w:rFonts w:cs="Arial"/>
                <w:sz w:val="18"/>
              </w:rPr>
              <w:t>3.41</w:t>
            </w:r>
          </w:p>
        </w:tc>
        <w:tc>
          <w:tcPr>
            <w:tcW w:w="1689" w:type="dxa"/>
            <w:tcBorders>
              <w:top w:val="single" w:sz="6" w:space="0" w:color="auto"/>
              <w:left w:val="single" w:sz="6" w:space="0" w:color="auto"/>
              <w:bottom w:val="single" w:sz="6" w:space="0" w:color="auto"/>
              <w:right w:val="single" w:sz="6" w:space="0" w:color="auto"/>
            </w:tcBorders>
            <w:hideMark/>
          </w:tcPr>
          <w:p w14:paraId="449D3DE1" w14:textId="77777777" w:rsidR="00B71B90" w:rsidRPr="00B71B90" w:rsidRDefault="00B71B90" w:rsidP="00B71B90">
            <w:pPr>
              <w:jc w:val="center"/>
              <w:rPr>
                <w:rFonts w:cs="Arial"/>
                <w:sz w:val="18"/>
              </w:rPr>
            </w:pPr>
            <w:r w:rsidRPr="00B71B90">
              <w:rPr>
                <w:rFonts w:cs="Arial"/>
                <w:sz w:val="18"/>
              </w:rPr>
              <w:t>3.74</w:t>
            </w:r>
          </w:p>
        </w:tc>
        <w:tc>
          <w:tcPr>
            <w:tcW w:w="1761" w:type="dxa"/>
            <w:tcBorders>
              <w:top w:val="single" w:sz="6" w:space="0" w:color="auto"/>
              <w:left w:val="single" w:sz="6" w:space="0" w:color="auto"/>
              <w:bottom w:val="single" w:sz="6" w:space="0" w:color="auto"/>
              <w:right w:val="single" w:sz="6" w:space="0" w:color="auto"/>
            </w:tcBorders>
            <w:hideMark/>
          </w:tcPr>
          <w:p w14:paraId="5F5BC717" w14:textId="77777777" w:rsidR="00B71B90" w:rsidRPr="00B71B90" w:rsidRDefault="00B71B90" w:rsidP="00B71B90">
            <w:pPr>
              <w:jc w:val="center"/>
              <w:rPr>
                <w:rFonts w:cs="Arial"/>
                <w:sz w:val="18"/>
              </w:rPr>
            </w:pPr>
            <w:r w:rsidRPr="00B71B90">
              <w:rPr>
                <w:rFonts w:cs="Arial"/>
                <w:sz w:val="18"/>
              </w:rPr>
              <w:t>3.48</w:t>
            </w:r>
          </w:p>
        </w:tc>
        <w:tc>
          <w:tcPr>
            <w:tcW w:w="1802" w:type="dxa"/>
            <w:tcBorders>
              <w:top w:val="single" w:sz="6" w:space="0" w:color="auto"/>
              <w:left w:val="single" w:sz="6" w:space="0" w:color="auto"/>
              <w:bottom w:val="single" w:sz="6" w:space="0" w:color="auto"/>
              <w:right w:val="single" w:sz="8" w:space="0" w:color="auto"/>
            </w:tcBorders>
            <w:hideMark/>
          </w:tcPr>
          <w:p w14:paraId="5EF1A74D" w14:textId="77777777" w:rsidR="00B71B90" w:rsidRPr="00B71B90" w:rsidRDefault="00B71B90" w:rsidP="00B71B90">
            <w:pPr>
              <w:jc w:val="center"/>
              <w:rPr>
                <w:rFonts w:cs="Arial"/>
                <w:sz w:val="18"/>
              </w:rPr>
            </w:pPr>
            <w:r w:rsidRPr="00B71B90">
              <w:rPr>
                <w:rFonts w:cs="Arial"/>
                <w:sz w:val="18"/>
              </w:rPr>
              <w:t>Very High</w:t>
            </w:r>
          </w:p>
        </w:tc>
      </w:tr>
      <w:tr w:rsidR="00B71B90" w:rsidRPr="00B71B90" w14:paraId="56943CF9"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23951BA0" w14:textId="77777777" w:rsidR="00B71B90" w:rsidRPr="00B71B90" w:rsidRDefault="00B71B90" w:rsidP="00B71B90">
            <w:pPr>
              <w:jc w:val="center"/>
              <w:rPr>
                <w:rFonts w:cs="Arial"/>
                <w:sz w:val="18"/>
              </w:rPr>
            </w:pPr>
            <w:r w:rsidRPr="00B71B90">
              <w:rPr>
                <w:rFonts w:cs="Arial"/>
                <w:i/>
                <w:sz w:val="18"/>
              </w:rPr>
              <w:t>Salmonella enteritidis</w:t>
            </w:r>
            <w:r w:rsidRPr="00B71B90">
              <w:rPr>
                <w:rFonts w:cs="Arial"/>
                <w:sz w:val="18"/>
              </w:rPr>
              <w:t xml:space="preserve"> (SE)/FDA Egg Safety Rule compliance</w:t>
            </w:r>
          </w:p>
        </w:tc>
        <w:tc>
          <w:tcPr>
            <w:tcW w:w="1547" w:type="dxa"/>
            <w:tcBorders>
              <w:top w:val="single" w:sz="6" w:space="0" w:color="auto"/>
              <w:left w:val="single" w:sz="6" w:space="0" w:color="auto"/>
              <w:bottom w:val="single" w:sz="6" w:space="0" w:color="auto"/>
              <w:right w:val="single" w:sz="6" w:space="0" w:color="auto"/>
            </w:tcBorders>
            <w:hideMark/>
          </w:tcPr>
          <w:p w14:paraId="2A519B2C" w14:textId="77777777" w:rsidR="00B71B90" w:rsidRPr="00B71B90" w:rsidRDefault="00B71B90" w:rsidP="00B71B90">
            <w:pPr>
              <w:jc w:val="center"/>
              <w:rPr>
                <w:rFonts w:cs="Arial"/>
                <w:sz w:val="18"/>
              </w:rPr>
            </w:pPr>
            <w:r w:rsidRPr="00B71B90">
              <w:rPr>
                <w:rFonts w:cs="Arial"/>
                <w:sz w:val="18"/>
              </w:rPr>
              <w:t>1.91</w:t>
            </w:r>
          </w:p>
        </w:tc>
        <w:tc>
          <w:tcPr>
            <w:tcW w:w="1689" w:type="dxa"/>
            <w:tcBorders>
              <w:top w:val="single" w:sz="6" w:space="0" w:color="auto"/>
              <w:left w:val="single" w:sz="6" w:space="0" w:color="auto"/>
              <w:bottom w:val="single" w:sz="6" w:space="0" w:color="auto"/>
              <w:right w:val="single" w:sz="6" w:space="0" w:color="auto"/>
            </w:tcBorders>
            <w:hideMark/>
          </w:tcPr>
          <w:p w14:paraId="17BABCDB" w14:textId="77777777" w:rsidR="00B71B90" w:rsidRPr="00B71B90" w:rsidRDefault="00B71B90" w:rsidP="00B71B90">
            <w:pPr>
              <w:jc w:val="center"/>
              <w:rPr>
                <w:rFonts w:cs="Arial"/>
                <w:sz w:val="18"/>
              </w:rPr>
            </w:pPr>
            <w:r w:rsidRPr="00B71B90">
              <w:rPr>
                <w:rFonts w:cs="Arial"/>
                <w:sz w:val="18"/>
              </w:rPr>
              <w:t>2.53</w:t>
            </w:r>
          </w:p>
        </w:tc>
        <w:tc>
          <w:tcPr>
            <w:tcW w:w="1761" w:type="dxa"/>
            <w:tcBorders>
              <w:top w:val="single" w:sz="6" w:space="0" w:color="auto"/>
              <w:left w:val="single" w:sz="6" w:space="0" w:color="auto"/>
              <w:bottom w:val="single" w:sz="6" w:space="0" w:color="auto"/>
              <w:right w:val="single" w:sz="6" w:space="0" w:color="auto"/>
            </w:tcBorders>
            <w:hideMark/>
          </w:tcPr>
          <w:p w14:paraId="71EBD72D" w14:textId="77777777" w:rsidR="00B71B90" w:rsidRPr="00B71B90" w:rsidRDefault="00B71B90" w:rsidP="00B71B90">
            <w:pPr>
              <w:jc w:val="center"/>
              <w:rPr>
                <w:rFonts w:cs="Arial"/>
                <w:sz w:val="18"/>
              </w:rPr>
            </w:pPr>
            <w:r w:rsidRPr="00B71B90">
              <w:rPr>
                <w:rFonts w:cs="Arial"/>
                <w:sz w:val="18"/>
              </w:rPr>
              <w:t>2.30</w:t>
            </w:r>
          </w:p>
        </w:tc>
        <w:tc>
          <w:tcPr>
            <w:tcW w:w="1802" w:type="dxa"/>
            <w:tcBorders>
              <w:top w:val="single" w:sz="6" w:space="0" w:color="auto"/>
              <w:left w:val="single" w:sz="6" w:space="0" w:color="auto"/>
              <w:bottom w:val="single" w:sz="6" w:space="0" w:color="auto"/>
              <w:right w:val="single" w:sz="8" w:space="0" w:color="auto"/>
            </w:tcBorders>
            <w:hideMark/>
          </w:tcPr>
          <w:p w14:paraId="7FAACD55" w14:textId="77777777" w:rsidR="00B71B90" w:rsidRPr="00B71B90" w:rsidRDefault="00B71B90" w:rsidP="00B71B90">
            <w:pPr>
              <w:jc w:val="center"/>
              <w:rPr>
                <w:rFonts w:cs="Arial"/>
                <w:sz w:val="18"/>
              </w:rPr>
            </w:pPr>
            <w:r w:rsidRPr="00B71B90">
              <w:rPr>
                <w:rFonts w:cs="Arial"/>
                <w:sz w:val="18"/>
              </w:rPr>
              <w:t>Moderate</w:t>
            </w:r>
          </w:p>
        </w:tc>
      </w:tr>
      <w:tr w:rsidR="00B71B90" w:rsidRPr="00B71B90" w14:paraId="6501B169"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0FF4097B" w14:textId="77777777" w:rsidR="00B71B90" w:rsidRPr="00B71B90" w:rsidRDefault="00B71B90" w:rsidP="00B71B90">
            <w:pPr>
              <w:jc w:val="center"/>
              <w:rPr>
                <w:rFonts w:cs="Arial"/>
                <w:sz w:val="18"/>
              </w:rPr>
            </w:pPr>
            <w:r w:rsidRPr="00B71B90">
              <w:rPr>
                <w:rFonts w:cs="Arial"/>
                <w:sz w:val="18"/>
              </w:rPr>
              <w:t>Group C or other non-SE serotypes resulting in egg recalls</w:t>
            </w:r>
          </w:p>
        </w:tc>
        <w:tc>
          <w:tcPr>
            <w:tcW w:w="1547" w:type="dxa"/>
            <w:tcBorders>
              <w:top w:val="single" w:sz="6" w:space="0" w:color="auto"/>
              <w:left w:val="single" w:sz="6" w:space="0" w:color="auto"/>
              <w:bottom w:val="single" w:sz="6" w:space="0" w:color="auto"/>
              <w:right w:val="single" w:sz="6" w:space="0" w:color="auto"/>
            </w:tcBorders>
            <w:hideMark/>
          </w:tcPr>
          <w:p w14:paraId="201C722D" w14:textId="77777777" w:rsidR="00B71B90" w:rsidRPr="00B71B90" w:rsidRDefault="00B71B90" w:rsidP="00B71B90">
            <w:pPr>
              <w:jc w:val="center"/>
              <w:rPr>
                <w:rFonts w:cs="Arial"/>
                <w:sz w:val="18"/>
              </w:rPr>
            </w:pPr>
            <w:r w:rsidRPr="00B71B90">
              <w:rPr>
                <w:rFonts w:cs="Arial"/>
                <w:sz w:val="18"/>
              </w:rPr>
              <w:t>2.32</w:t>
            </w:r>
          </w:p>
        </w:tc>
        <w:tc>
          <w:tcPr>
            <w:tcW w:w="1689" w:type="dxa"/>
            <w:tcBorders>
              <w:top w:val="single" w:sz="6" w:space="0" w:color="auto"/>
              <w:left w:val="single" w:sz="6" w:space="0" w:color="auto"/>
              <w:bottom w:val="single" w:sz="6" w:space="0" w:color="auto"/>
              <w:right w:val="single" w:sz="6" w:space="0" w:color="auto"/>
            </w:tcBorders>
            <w:hideMark/>
          </w:tcPr>
          <w:p w14:paraId="7E54EE8D" w14:textId="77777777" w:rsidR="00B71B90" w:rsidRPr="00B71B90" w:rsidRDefault="00B71B90" w:rsidP="00B71B90">
            <w:pPr>
              <w:jc w:val="center"/>
              <w:rPr>
                <w:rFonts w:cs="Arial"/>
                <w:sz w:val="18"/>
              </w:rPr>
            </w:pPr>
            <w:r w:rsidRPr="00B71B90">
              <w:rPr>
                <w:rFonts w:cs="Arial"/>
                <w:sz w:val="18"/>
              </w:rPr>
              <w:t>2.68</w:t>
            </w:r>
          </w:p>
        </w:tc>
        <w:tc>
          <w:tcPr>
            <w:tcW w:w="1761" w:type="dxa"/>
            <w:tcBorders>
              <w:top w:val="single" w:sz="6" w:space="0" w:color="auto"/>
              <w:left w:val="single" w:sz="6" w:space="0" w:color="auto"/>
              <w:bottom w:val="single" w:sz="6" w:space="0" w:color="auto"/>
              <w:right w:val="single" w:sz="6" w:space="0" w:color="auto"/>
            </w:tcBorders>
            <w:hideMark/>
          </w:tcPr>
          <w:p w14:paraId="1B509EFF" w14:textId="77777777" w:rsidR="00B71B90" w:rsidRPr="00B71B90" w:rsidRDefault="00B71B90" w:rsidP="00B71B90">
            <w:pPr>
              <w:jc w:val="center"/>
              <w:rPr>
                <w:rFonts w:cs="Arial"/>
                <w:sz w:val="18"/>
              </w:rPr>
            </w:pPr>
            <w:r w:rsidRPr="00B71B90">
              <w:rPr>
                <w:rFonts w:cs="Arial"/>
                <w:sz w:val="18"/>
              </w:rPr>
              <w:t>1.90</w:t>
            </w:r>
          </w:p>
        </w:tc>
        <w:tc>
          <w:tcPr>
            <w:tcW w:w="1802" w:type="dxa"/>
            <w:tcBorders>
              <w:top w:val="single" w:sz="6" w:space="0" w:color="auto"/>
              <w:left w:val="single" w:sz="6" w:space="0" w:color="auto"/>
              <w:bottom w:val="single" w:sz="6" w:space="0" w:color="auto"/>
              <w:right w:val="single" w:sz="8" w:space="0" w:color="auto"/>
            </w:tcBorders>
            <w:hideMark/>
          </w:tcPr>
          <w:p w14:paraId="7EF05534" w14:textId="77777777" w:rsidR="00B71B90" w:rsidRPr="00B71B90" w:rsidRDefault="00B71B90" w:rsidP="00B71B90">
            <w:pPr>
              <w:jc w:val="center"/>
              <w:rPr>
                <w:rFonts w:cs="Arial"/>
                <w:sz w:val="18"/>
              </w:rPr>
            </w:pPr>
            <w:r w:rsidRPr="00B71B90">
              <w:rPr>
                <w:rFonts w:cs="Arial"/>
                <w:sz w:val="18"/>
              </w:rPr>
              <w:t>Moderate</w:t>
            </w:r>
          </w:p>
        </w:tc>
      </w:tr>
      <w:tr w:rsidR="00B71B90" w:rsidRPr="00B71B90" w14:paraId="20D62772"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0CFFFD5D" w14:textId="77777777" w:rsidR="00B71B90" w:rsidRPr="00B71B90" w:rsidRDefault="00B71B90" w:rsidP="00B71B90">
            <w:pPr>
              <w:jc w:val="center"/>
              <w:rPr>
                <w:rFonts w:cs="Arial"/>
                <w:sz w:val="18"/>
              </w:rPr>
            </w:pPr>
            <w:r w:rsidRPr="00B71B90">
              <w:rPr>
                <w:rFonts w:cs="Arial"/>
                <w:sz w:val="18"/>
              </w:rPr>
              <w:t>Lack of effective vaccines</w:t>
            </w:r>
          </w:p>
        </w:tc>
        <w:tc>
          <w:tcPr>
            <w:tcW w:w="1547" w:type="dxa"/>
            <w:tcBorders>
              <w:top w:val="single" w:sz="6" w:space="0" w:color="auto"/>
              <w:left w:val="single" w:sz="6" w:space="0" w:color="auto"/>
              <w:bottom w:val="single" w:sz="6" w:space="0" w:color="auto"/>
              <w:right w:val="single" w:sz="6" w:space="0" w:color="auto"/>
            </w:tcBorders>
            <w:hideMark/>
          </w:tcPr>
          <w:p w14:paraId="53A781B2" w14:textId="77777777" w:rsidR="00B71B90" w:rsidRPr="00B71B90" w:rsidRDefault="00B71B90" w:rsidP="00B71B90">
            <w:pPr>
              <w:jc w:val="center"/>
              <w:rPr>
                <w:rFonts w:cs="Arial"/>
                <w:sz w:val="18"/>
              </w:rPr>
            </w:pPr>
            <w:r w:rsidRPr="00B71B90">
              <w:rPr>
                <w:rFonts w:cs="Arial"/>
                <w:sz w:val="18"/>
              </w:rPr>
              <w:t>2.00</w:t>
            </w:r>
          </w:p>
        </w:tc>
        <w:tc>
          <w:tcPr>
            <w:tcW w:w="1689" w:type="dxa"/>
            <w:tcBorders>
              <w:top w:val="single" w:sz="6" w:space="0" w:color="auto"/>
              <w:left w:val="single" w:sz="6" w:space="0" w:color="auto"/>
              <w:bottom w:val="single" w:sz="6" w:space="0" w:color="auto"/>
              <w:right w:val="single" w:sz="6" w:space="0" w:color="auto"/>
            </w:tcBorders>
            <w:hideMark/>
          </w:tcPr>
          <w:p w14:paraId="5C276A3F" w14:textId="77777777" w:rsidR="00B71B90" w:rsidRPr="00B71B90" w:rsidRDefault="00B71B90" w:rsidP="00B71B90">
            <w:pPr>
              <w:jc w:val="center"/>
              <w:rPr>
                <w:rFonts w:cs="Arial"/>
                <w:sz w:val="18"/>
              </w:rPr>
            </w:pPr>
            <w:r w:rsidRPr="00B71B90">
              <w:rPr>
                <w:rFonts w:cs="Arial"/>
                <w:sz w:val="18"/>
              </w:rPr>
              <w:t>2.58</w:t>
            </w:r>
          </w:p>
        </w:tc>
        <w:tc>
          <w:tcPr>
            <w:tcW w:w="1761" w:type="dxa"/>
            <w:tcBorders>
              <w:top w:val="single" w:sz="6" w:space="0" w:color="auto"/>
              <w:left w:val="single" w:sz="6" w:space="0" w:color="auto"/>
              <w:bottom w:val="single" w:sz="6" w:space="0" w:color="auto"/>
              <w:right w:val="single" w:sz="6" w:space="0" w:color="auto"/>
            </w:tcBorders>
            <w:hideMark/>
          </w:tcPr>
          <w:p w14:paraId="6F23D1E5" w14:textId="77777777" w:rsidR="00B71B90" w:rsidRPr="00B71B90" w:rsidRDefault="00B71B90" w:rsidP="00B71B90">
            <w:pPr>
              <w:jc w:val="center"/>
              <w:rPr>
                <w:rFonts w:cs="Arial"/>
                <w:sz w:val="18"/>
              </w:rPr>
            </w:pPr>
            <w:r w:rsidRPr="00B71B90">
              <w:rPr>
                <w:rFonts w:cs="Arial"/>
                <w:sz w:val="18"/>
              </w:rPr>
              <w:t>2.19</w:t>
            </w:r>
          </w:p>
        </w:tc>
        <w:tc>
          <w:tcPr>
            <w:tcW w:w="1802" w:type="dxa"/>
            <w:tcBorders>
              <w:top w:val="single" w:sz="6" w:space="0" w:color="auto"/>
              <w:left w:val="single" w:sz="6" w:space="0" w:color="auto"/>
              <w:bottom w:val="single" w:sz="6" w:space="0" w:color="auto"/>
              <w:right w:val="single" w:sz="8" w:space="0" w:color="auto"/>
            </w:tcBorders>
            <w:hideMark/>
          </w:tcPr>
          <w:p w14:paraId="4C382451" w14:textId="77777777" w:rsidR="00B71B90" w:rsidRPr="00B71B90" w:rsidRDefault="00B71B90" w:rsidP="00B71B90">
            <w:pPr>
              <w:jc w:val="center"/>
              <w:rPr>
                <w:rFonts w:cs="Arial"/>
                <w:sz w:val="18"/>
              </w:rPr>
            </w:pPr>
            <w:r w:rsidRPr="00B71B90">
              <w:rPr>
                <w:rFonts w:cs="Arial"/>
                <w:sz w:val="18"/>
              </w:rPr>
              <w:t>Moderate</w:t>
            </w:r>
          </w:p>
        </w:tc>
      </w:tr>
      <w:tr w:rsidR="00B71B90" w:rsidRPr="00B71B90" w14:paraId="4717057A"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52B40918" w14:textId="77777777" w:rsidR="00B71B90" w:rsidRPr="00B71B90" w:rsidRDefault="00B71B90" w:rsidP="00B71B90">
            <w:pPr>
              <w:jc w:val="center"/>
              <w:rPr>
                <w:rFonts w:cs="Arial"/>
                <w:sz w:val="18"/>
              </w:rPr>
            </w:pPr>
            <w:r w:rsidRPr="00B71B90">
              <w:rPr>
                <w:rFonts w:cs="Arial"/>
                <w:sz w:val="18"/>
              </w:rPr>
              <w:lastRenderedPageBreak/>
              <w:t>Lack of effective diagnostics</w:t>
            </w:r>
          </w:p>
        </w:tc>
        <w:tc>
          <w:tcPr>
            <w:tcW w:w="1547" w:type="dxa"/>
            <w:tcBorders>
              <w:top w:val="single" w:sz="6" w:space="0" w:color="auto"/>
              <w:left w:val="single" w:sz="6" w:space="0" w:color="auto"/>
              <w:bottom w:val="single" w:sz="6" w:space="0" w:color="auto"/>
              <w:right w:val="single" w:sz="6" w:space="0" w:color="auto"/>
            </w:tcBorders>
            <w:hideMark/>
          </w:tcPr>
          <w:p w14:paraId="5FCDBEE6" w14:textId="77777777" w:rsidR="00B71B90" w:rsidRPr="00B71B90" w:rsidRDefault="00B71B90" w:rsidP="00B71B90">
            <w:pPr>
              <w:jc w:val="center"/>
              <w:rPr>
                <w:rFonts w:cs="Arial"/>
                <w:sz w:val="18"/>
              </w:rPr>
            </w:pPr>
            <w:r w:rsidRPr="00B71B90">
              <w:rPr>
                <w:rFonts w:cs="Arial"/>
                <w:sz w:val="18"/>
              </w:rPr>
              <w:t>1.76</w:t>
            </w:r>
          </w:p>
        </w:tc>
        <w:tc>
          <w:tcPr>
            <w:tcW w:w="1689" w:type="dxa"/>
            <w:tcBorders>
              <w:top w:val="single" w:sz="6" w:space="0" w:color="auto"/>
              <w:left w:val="single" w:sz="6" w:space="0" w:color="auto"/>
              <w:bottom w:val="single" w:sz="6" w:space="0" w:color="auto"/>
              <w:right w:val="single" w:sz="6" w:space="0" w:color="auto"/>
            </w:tcBorders>
            <w:hideMark/>
          </w:tcPr>
          <w:p w14:paraId="73216DF2" w14:textId="77777777" w:rsidR="00B71B90" w:rsidRPr="00B71B90" w:rsidRDefault="00B71B90" w:rsidP="00B71B90">
            <w:pPr>
              <w:jc w:val="center"/>
              <w:rPr>
                <w:rFonts w:cs="Arial"/>
                <w:sz w:val="18"/>
              </w:rPr>
            </w:pPr>
            <w:r w:rsidRPr="00B71B90">
              <w:rPr>
                <w:rFonts w:cs="Arial"/>
                <w:sz w:val="18"/>
              </w:rPr>
              <w:t>2.05</w:t>
            </w:r>
          </w:p>
        </w:tc>
        <w:tc>
          <w:tcPr>
            <w:tcW w:w="1761" w:type="dxa"/>
            <w:tcBorders>
              <w:top w:val="single" w:sz="6" w:space="0" w:color="auto"/>
              <w:left w:val="single" w:sz="6" w:space="0" w:color="auto"/>
              <w:bottom w:val="single" w:sz="6" w:space="0" w:color="auto"/>
              <w:right w:val="single" w:sz="6" w:space="0" w:color="auto"/>
            </w:tcBorders>
            <w:hideMark/>
          </w:tcPr>
          <w:p w14:paraId="6483C86F" w14:textId="77777777" w:rsidR="00B71B90" w:rsidRPr="00B71B90" w:rsidRDefault="00B71B90" w:rsidP="00B71B90">
            <w:pPr>
              <w:jc w:val="center"/>
              <w:rPr>
                <w:rFonts w:cs="Arial"/>
                <w:sz w:val="18"/>
              </w:rPr>
            </w:pPr>
            <w:r w:rsidRPr="00B71B90">
              <w:rPr>
                <w:rFonts w:cs="Arial"/>
                <w:sz w:val="18"/>
              </w:rPr>
              <w:t>1.71</w:t>
            </w:r>
          </w:p>
        </w:tc>
        <w:tc>
          <w:tcPr>
            <w:tcW w:w="1802" w:type="dxa"/>
            <w:tcBorders>
              <w:top w:val="single" w:sz="6" w:space="0" w:color="auto"/>
              <w:left w:val="single" w:sz="6" w:space="0" w:color="auto"/>
              <w:bottom w:val="single" w:sz="6" w:space="0" w:color="auto"/>
              <w:right w:val="single" w:sz="8" w:space="0" w:color="auto"/>
            </w:tcBorders>
            <w:hideMark/>
          </w:tcPr>
          <w:p w14:paraId="2EAD3D57" w14:textId="77777777" w:rsidR="00B71B90" w:rsidRPr="00B71B90" w:rsidRDefault="00B71B90" w:rsidP="00B71B90">
            <w:pPr>
              <w:jc w:val="center"/>
              <w:rPr>
                <w:rFonts w:cs="Arial"/>
                <w:sz w:val="18"/>
              </w:rPr>
            </w:pPr>
            <w:r w:rsidRPr="00B71B90">
              <w:rPr>
                <w:rFonts w:cs="Arial"/>
                <w:sz w:val="18"/>
              </w:rPr>
              <w:t>Low</w:t>
            </w:r>
          </w:p>
        </w:tc>
      </w:tr>
      <w:tr w:rsidR="00B71B90" w:rsidRPr="00B71B90" w14:paraId="6FE01116"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5939EF1D" w14:textId="77777777" w:rsidR="00B71B90" w:rsidRPr="00B71B90" w:rsidRDefault="00B71B90" w:rsidP="00B71B90">
            <w:pPr>
              <w:jc w:val="center"/>
              <w:rPr>
                <w:rFonts w:cs="Arial"/>
                <w:sz w:val="18"/>
              </w:rPr>
            </w:pPr>
            <w:r w:rsidRPr="00B71B90">
              <w:rPr>
                <w:rFonts w:cs="Arial"/>
                <w:sz w:val="18"/>
              </w:rPr>
              <w:t>Welfare Issues</w:t>
            </w:r>
          </w:p>
        </w:tc>
        <w:tc>
          <w:tcPr>
            <w:tcW w:w="1547" w:type="dxa"/>
            <w:tcBorders>
              <w:top w:val="single" w:sz="6" w:space="0" w:color="auto"/>
              <w:left w:val="single" w:sz="6" w:space="0" w:color="auto"/>
              <w:bottom w:val="single" w:sz="6" w:space="0" w:color="auto"/>
              <w:right w:val="single" w:sz="6" w:space="0" w:color="auto"/>
            </w:tcBorders>
          </w:tcPr>
          <w:p w14:paraId="1E97048D" w14:textId="77777777" w:rsidR="00B71B90" w:rsidRPr="00B71B90" w:rsidRDefault="00B71B90" w:rsidP="00B71B90">
            <w:pPr>
              <w:jc w:val="center"/>
              <w:rPr>
                <w:rFonts w:cs="Arial"/>
                <w:sz w:val="18"/>
              </w:rPr>
            </w:pPr>
          </w:p>
        </w:tc>
        <w:tc>
          <w:tcPr>
            <w:tcW w:w="1689" w:type="dxa"/>
            <w:tcBorders>
              <w:top w:val="single" w:sz="6" w:space="0" w:color="auto"/>
              <w:left w:val="single" w:sz="6" w:space="0" w:color="auto"/>
              <w:bottom w:val="single" w:sz="6" w:space="0" w:color="auto"/>
              <w:right w:val="single" w:sz="6" w:space="0" w:color="auto"/>
            </w:tcBorders>
          </w:tcPr>
          <w:p w14:paraId="229666F9" w14:textId="77777777" w:rsidR="00B71B90" w:rsidRPr="00B71B90" w:rsidRDefault="00B71B90" w:rsidP="00B71B90">
            <w:pPr>
              <w:jc w:val="center"/>
              <w:rPr>
                <w:rFonts w:cs="Arial"/>
                <w:sz w:val="18"/>
              </w:rPr>
            </w:pPr>
          </w:p>
        </w:tc>
        <w:tc>
          <w:tcPr>
            <w:tcW w:w="1761" w:type="dxa"/>
            <w:tcBorders>
              <w:top w:val="single" w:sz="6" w:space="0" w:color="auto"/>
              <w:left w:val="single" w:sz="6" w:space="0" w:color="auto"/>
              <w:bottom w:val="single" w:sz="6" w:space="0" w:color="auto"/>
              <w:right w:val="single" w:sz="6" w:space="0" w:color="auto"/>
            </w:tcBorders>
          </w:tcPr>
          <w:p w14:paraId="7EF91873" w14:textId="77777777" w:rsidR="00B71B90" w:rsidRPr="00B71B90" w:rsidRDefault="00B71B90" w:rsidP="00B71B90">
            <w:pPr>
              <w:jc w:val="center"/>
              <w:rPr>
                <w:rFonts w:cs="Arial"/>
                <w:sz w:val="18"/>
              </w:rPr>
            </w:pPr>
          </w:p>
        </w:tc>
        <w:tc>
          <w:tcPr>
            <w:tcW w:w="1802" w:type="dxa"/>
            <w:tcBorders>
              <w:top w:val="single" w:sz="6" w:space="0" w:color="auto"/>
              <w:left w:val="single" w:sz="6" w:space="0" w:color="auto"/>
              <w:bottom w:val="single" w:sz="6" w:space="0" w:color="auto"/>
              <w:right w:val="single" w:sz="8" w:space="0" w:color="auto"/>
            </w:tcBorders>
          </w:tcPr>
          <w:p w14:paraId="352BE43F" w14:textId="77777777" w:rsidR="00B71B90" w:rsidRPr="00B71B90" w:rsidRDefault="00B71B90" w:rsidP="00B71B90">
            <w:pPr>
              <w:jc w:val="center"/>
              <w:rPr>
                <w:rFonts w:cs="Arial"/>
                <w:sz w:val="18"/>
              </w:rPr>
            </w:pPr>
          </w:p>
        </w:tc>
      </w:tr>
      <w:tr w:rsidR="00B71B90" w:rsidRPr="00B71B90" w14:paraId="1DFF88BC"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01FC6EC9" w14:textId="77777777" w:rsidR="00B71B90" w:rsidRPr="00B71B90" w:rsidRDefault="00B71B90" w:rsidP="00B71B90">
            <w:pPr>
              <w:numPr>
                <w:ilvl w:val="0"/>
                <w:numId w:val="39"/>
              </w:numPr>
              <w:rPr>
                <w:rFonts w:cs="Arial"/>
                <w:sz w:val="18"/>
              </w:rPr>
            </w:pPr>
            <w:r w:rsidRPr="00B71B90">
              <w:rPr>
                <w:rFonts w:cs="Arial"/>
                <w:sz w:val="18"/>
              </w:rPr>
              <w:t>Possibility of banning beak trimming</w:t>
            </w:r>
          </w:p>
        </w:tc>
        <w:tc>
          <w:tcPr>
            <w:tcW w:w="1547" w:type="dxa"/>
            <w:tcBorders>
              <w:top w:val="single" w:sz="6" w:space="0" w:color="auto"/>
              <w:left w:val="single" w:sz="6" w:space="0" w:color="auto"/>
              <w:bottom w:val="single" w:sz="6" w:space="0" w:color="auto"/>
              <w:right w:val="single" w:sz="6" w:space="0" w:color="auto"/>
            </w:tcBorders>
            <w:hideMark/>
          </w:tcPr>
          <w:p w14:paraId="4C32B6D0" w14:textId="77777777" w:rsidR="00B71B90" w:rsidRPr="00B71B90" w:rsidRDefault="00B71B90" w:rsidP="00B71B90">
            <w:pPr>
              <w:jc w:val="center"/>
              <w:rPr>
                <w:rFonts w:cs="Arial"/>
                <w:sz w:val="18"/>
              </w:rPr>
            </w:pPr>
            <w:r w:rsidRPr="00B71B90">
              <w:rPr>
                <w:rFonts w:cs="Arial"/>
                <w:sz w:val="18"/>
              </w:rPr>
              <w:t>2.82</w:t>
            </w:r>
          </w:p>
        </w:tc>
        <w:tc>
          <w:tcPr>
            <w:tcW w:w="1689" w:type="dxa"/>
            <w:tcBorders>
              <w:top w:val="single" w:sz="6" w:space="0" w:color="auto"/>
              <w:left w:val="single" w:sz="6" w:space="0" w:color="auto"/>
              <w:bottom w:val="single" w:sz="6" w:space="0" w:color="auto"/>
              <w:right w:val="single" w:sz="6" w:space="0" w:color="auto"/>
            </w:tcBorders>
            <w:hideMark/>
          </w:tcPr>
          <w:p w14:paraId="509C2055" w14:textId="77777777" w:rsidR="00B71B90" w:rsidRPr="00B71B90" w:rsidRDefault="00B71B90" w:rsidP="00B71B90">
            <w:pPr>
              <w:jc w:val="center"/>
              <w:rPr>
                <w:rFonts w:cs="Arial"/>
                <w:sz w:val="18"/>
              </w:rPr>
            </w:pPr>
            <w:r w:rsidRPr="00B71B90">
              <w:rPr>
                <w:rFonts w:cs="Arial"/>
                <w:sz w:val="18"/>
              </w:rPr>
              <w:t>2.84</w:t>
            </w:r>
          </w:p>
        </w:tc>
        <w:tc>
          <w:tcPr>
            <w:tcW w:w="1761" w:type="dxa"/>
            <w:tcBorders>
              <w:top w:val="single" w:sz="6" w:space="0" w:color="auto"/>
              <w:left w:val="single" w:sz="6" w:space="0" w:color="auto"/>
              <w:bottom w:val="single" w:sz="6" w:space="0" w:color="auto"/>
              <w:right w:val="single" w:sz="6" w:space="0" w:color="auto"/>
            </w:tcBorders>
            <w:hideMark/>
          </w:tcPr>
          <w:p w14:paraId="10913466" w14:textId="77777777" w:rsidR="00B71B90" w:rsidRPr="00B71B90" w:rsidRDefault="00B71B90" w:rsidP="00B71B90">
            <w:pPr>
              <w:jc w:val="center"/>
              <w:rPr>
                <w:rFonts w:cs="Arial"/>
                <w:sz w:val="18"/>
              </w:rPr>
            </w:pPr>
            <w:r w:rsidRPr="00B71B90">
              <w:rPr>
                <w:rFonts w:cs="Arial"/>
                <w:sz w:val="18"/>
              </w:rPr>
              <w:t>2.12</w:t>
            </w:r>
          </w:p>
        </w:tc>
        <w:tc>
          <w:tcPr>
            <w:tcW w:w="1802" w:type="dxa"/>
            <w:tcBorders>
              <w:top w:val="single" w:sz="6" w:space="0" w:color="auto"/>
              <w:left w:val="single" w:sz="6" w:space="0" w:color="auto"/>
              <w:bottom w:val="single" w:sz="6" w:space="0" w:color="auto"/>
              <w:right w:val="single" w:sz="8" w:space="0" w:color="auto"/>
            </w:tcBorders>
            <w:hideMark/>
          </w:tcPr>
          <w:p w14:paraId="2D93E687" w14:textId="77777777" w:rsidR="00B71B90" w:rsidRPr="00B71B90" w:rsidRDefault="00B71B90" w:rsidP="00B71B90">
            <w:pPr>
              <w:jc w:val="center"/>
              <w:rPr>
                <w:rFonts w:cs="Arial"/>
                <w:sz w:val="18"/>
              </w:rPr>
            </w:pPr>
            <w:r w:rsidRPr="00B71B90">
              <w:rPr>
                <w:rFonts w:cs="Arial"/>
                <w:sz w:val="18"/>
              </w:rPr>
              <w:t>Moderate</w:t>
            </w:r>
          </w:p>
        </w:tc>
      </w:tr>
      <w:tr w:rsidR="00B71B90" w:rsidRPr="00B71B90" w14:paraId="3A475A3A"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6F2D56E8" w14:textId="77777777" w:rsidR="00B71B90" w:rsidRPr="00B71B90" w:rsidRDefault="00B71B90" w:rsidP="00B71B90">
            <w:pPr>
              <w:numPr>
                <w:ilvl w:val="0"/>
                <w:numId w:val="39"/>
              </w:numPr>
              <w:rPr>
                <w:rFonts w:cs="Arial"/>
                <w:sz w:val="18"/>
              </w:rPr>
            </w:pPr>
            <w:r w:rsidRPr="00B71B90">
              <w:rPr>
                <w:rFonts w:cs="Arial"/>
                <w:sz w:val="18"/>
              </w:rPr>
              <w:t>Inability to use maceration for of male chicks after hatched</w:t>
            </w:r>
          </w:p>
        </w:tc>
        <w:tc>
          <w:tcPr>
            <w:tcW w:w="1547" w:type="dxa"/>
            <w:tcBorders>
              <w:top w:val="single" w:sz="6" w:space="0" w:color="auto"/>
              <w:left w:val="single" w:sz="6" w:space="0" w:color="auto"/>
              <w:bottom w:val="single" w:sz="6" w:space="0" w:color="auto"/>
              <w:right w:val="single" w:sz="6" w:space="0" w:color="auto"/>
            </w:tcBorders>
            <w:hideMark/>
          </w:tcPr>
          <w:p w14:paraId="396BEE7A" w14:textId="77777777" w:rsidR="00B71B90" w:rsidRPr="00B71B90" w:rsidRDefault="00B71B90" w:rsidP="00B71B90">
            <w:pPr>
              <w:jc w:val="center"/>
              <w:rPr>
                <w:rFonts w:cs="Arial"/>
                <w:sz w:val="18"/>
              </w:rPr>
            </w:pPr>
            <w:r w:rsidRPr="00B71B90">
              <w:rPr>
                <w:rFonts w:cs="Arial"/>
                <w:sz w:val="18"/>
              </w:rPr>
              <w:t>2.68</w:t>
            </w:r>
          </w:p>
        </w:tc>
        <w:tc>
          <w:tcPr>
            <w:tcW w:w="1689" w:type="dxa"/>
            <w:tcBorders>
              <w:top w:val="single" w:sz="6" w:space="0" w:color="auto"/>
              <w:left w:val="single" w:sz="6" w:space="0" w:color="auto"/>
              <w:bottom w:val="single" w:sz="6" w:space="0" w:color="auto"/>
              <w:right w:val="single" w:sz="6" w:space="0" w:color="auto"/>
            </w:tcBorders>
            <w:hideMark/>
          </w:tcPr>
          <w:p w14:paraId="7CA8A33F" w14:textId="77777777" w:rsidR="00B71B90" w:rsidRPr="00B71B90" w:rsidRDefault="00B71B90" w:rsidP="00B71B90">
            <w:pPr>
              <w:jc w:val="center"/>
              <w:rPr>
                <w:rFonts w:cs="Arial"/>
                <w:sz w:val="18"/>
              </w:rPr>
            </w:pPr>
            <w:r w:rsidRPr="00B71B90">
              <w:rPr>
                <w:rFonts w:cs="Arial"/>
                <w:sz w:val="18"/>
              </w:rPr>
              <w:t>2.47</w:t>
            </w:r>
          </w:p>
        </w:tc>
        <w:tc>
          <w:tcPr>
            <w:tcW w:w="1761" w:type="dxa"/>
            <w:tcBorders>
              <w:top w:val="single" w:sz="6" w:space="0" w:color="auto"/>
              <w:left w:val="single" w:sz="6" w:space="0" w:color="auto"/>
              <w:bottom w:val="single" w:sz="6" w:space="0" w:color="auto"/>
              <w:right w:val="single" w:sz="6" w:space="0" w:color="auto"/>
            </w:tcBorders>
            <w:hideMark/>
          </w:tcPr>
          <w:p w14:paraId="6C8B9B6C" w14:textId="77777777" w:rsidR="00B71B90" w:rsidRPr="00B71B90" w:rsidRDefault="00B71B90" w:rsidP="00B71B90">
            <w:pPr>
              <w:jc w:val="center"/>
              <w:rPr>
                <w:rFonts w:cs="Arial"/>
                <w:sz w:val="18"/>
              </w:rPr>
            </w:pPr>
            <w:r w:rsidRPr="00B71B90">
              <w:rPr>
                <w:rFonts w:cs="Arial"/>
                <w:sz w:val="18"/>
              </w:rPr>
              <w:t>2.24</w:t>
            </w:r>
          </w:p>
        </w:tc>
        <w:tc>
          <w:tcPr>
            <w:tcW w:w="1802" w:type="dxa"/>
            <w:tcBorders>
              <w:top w:val="single" w:sz="6" w:space="0" w:color="auto"/>
              <w:left w:val="single" w:sz="6" w:space="0" w:color="auto"/>
              <w:bottom w:val="single" w:sz="6" w:space="0" w:color="auto"/>
              <w:right w:val="single" w:sz="8" w:space="0" w:color="auto"/>
            </w:tcBorders>
            <w:hideMark/>
          </w:tcPr>
          <w:p w14:paraId="42D68209" w14:textId="77777777" w:rsidR="00B71B90" w:rsidRPr="00B71B90" w:rsidRDefault="00B71B90" w:rsidP="00B71B90">
            <w:pPr>
              <w:jc w:val="center"/>
              <w:rPr>
                <w:rFonts w:cs="Arial"/>
                <w:sz w:val="18"/>
              </w:rPr>
            </w:pPr>
            <w:r w:rsidRPr="00B71B90">
              <w:rPr>
                <w:rFonts w:cs="Arial"/>
                <w:sz w:val="18"/>
              </w:rPr>
              <w:t>Moderate</w:t>
            </w:r>
          </w:p>
        </w:tc>
      </w:tr>
      <w:tr w:rsidR="00B71B90" w:rsidRPr="00B71B90" w14:paraId="3C92490F"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5E5D3D6F" w14:textId="77777777" w:rsidR="00B71B90" w:rsidRPr="00B71B90" w:rsidRDefault="00B71B90" w:rsidP="00B71B90">
            <w:pPr>
              <w:numPr>
                <w:ilvl w:val="0"/>
                <w:numId w:val="39"/>
              </w:numPr>
              <w:rPr>
                <w:rFonts w:cs="Arial"/>
                <w:sz w:val="18"/>
              </w:rPr>
            </w:pPr>
            <w:r w:rsidRPr="00B71B90">
              <w:rPr>
                <w:rFonts w:cs="Arial"/>
                <w:sz w:val="18"/>
              </w:rPr>
              <w:t>Continued misuse of MAK carts for on-farm euthanasia of spent fowl</w:t>
            </w:r>
          </w:p>
        </w:tc>
        <w:tc>
          <w:tcPr>
            <w:tcW w:w="1547" w:type="dxa"/>
            <w:tcBorders>
              <w:top w:val="single" w:sz="6" w:space="0" w:color="auto"/>
              <w:left w:val="single" w:sz="6" w:space="0" w:color="auto"/>
              <w:bottom w:val="single" w:sz="6" w:space="0" w:color="auto"/>
              <w:right w:val="single" w:sz="6" w:space="0" w:color="auto"/>
            </w:tcBorders>
            <w:hideMark/>
          </w:tcPr>
          <w:p w14:paraId="3A0AA769" w14:textId="77777777" w:rsidR="00B71B90" w:rsidRPr="00B71B90" w:rsidRDefault="00B71B90" w:rsidP="00B71B90">
            <w:pPr>
              <w:jc w:val="center"/>
              <w:rPr>
                <w:rFonts w:cs="Arial"/>
                <w:sz w:val="18"/>
              </w:rPr>
            </w:pPr>
            <w:r w:rsidRPr="00B71B90">
              <w:rPr>
                <w:rFonts w:cs="Arial"/>
                <w:sz w:val="18"/>
              </w:rPr>
              <w:t>2.86</w:t>
            </w:r>
          </w:p>
        </w:tc>
        <w:tc>
          <w:tcPr>
            <w:tcW w:w="1689" w:type="dxa"/>
            <w:tcBorders>
              <w:top w:val="single" w:sz="6" w:space="0" w:color="auto"/>
              <w:left w:val="single" w:sz="6" w:space="0" w:color="auto"/>
              <w:bottom w:val="single" w:sz="6" w:space="0" w:color="auto"/>
              <w:right w:val="single" w:sz="6" w:space="0" w:color="auto"/>
            </w:tcBorders>
            <w:hideMark/>
          </w:tcPr>
          <w:p w14:paraId="45C54A0D" w14:textId="77777777" w:rsidR="00B71B90" w:rsidRPr="00B71B90" w:rsidRDefault="00B71B90" w:rsidP="00B71B90">
            <w:pPr>
              <w:jc w:val="center"/>
              <w:rPr>
                <w:rFonts w:cs="Arial"/>
                <w:sz w:val="18"/>
              </w:rPr>
            </w:pPr>
            <w:r w:rsidRPr="00B71B90">
              <w:rPr>
                <w:rFonts w:cs="Arial"/>
                <w:sz w:val="18"/>
              </w:rPr>
              <w:t>2.50</w:t>
            </w:r>
          </w:p>
        </w:tc>
        <w:tc>
          <w:tcPr>
            <w:tcW w:w="1761" w:type="dxa"/>
            <w:tcBorders>
              <w:top w:val="single" w:sz="6" w:space="0" w:color="auto"/>
              <w:left w:val="single" w:sz="6" w:space="0" w:color="auto"/>
              <w:bottom w:val="single" w:sz="6" w:space="0" w:color="auto"/>
              <w:right w:val="single" w:sz="6" w:space="0" w:color="auto"/>
            </w:tcBorders>
            <w:hideMark/>
          </w:tcPr>
          <w:p w14:paraId="3CB6A592" w14:textId="77777777" w:rsidR="00B71B90" w:rsidRPr="00B71B90" w:rsidRDefault="00B71B90" w:rsidP="00B71B90">
            <w:pPr>
              <w:jc w:val="center"/>
              <w:rPr>
                <w:rFonts w:cs="Arial"/>
                <w:sz w:val="18"/>
              </w:rPr>
            </w:pPr>
            <w:r w:rsidRPr="00B71B90">
              <w:rPr>
                <w:rFonts w:cs="Arial"/>
                <w:sz w:val="18"/>
              </w:rPr>
              <w:t>2.43</w:t>
            </w:r>
          </w:p>
        </w:tc>
        <w:tc>
          <w:tcPr>
            <w:tcW w:w="1802" w:type="dxa"/>
            <w:tcBorders>
              <w:top w:val="single" w:sz="6" w:space="0" w:color="auto"/>
              <w:left w:val="single" w:sz="6" w:space="0" w:color="auto"/>
              <w:bottom w:val="single" w:sz="6" w:space="0" w:color="auto"/>
              <w:right w:val="single" w:sz="8" w:space="0" w:color="auto"/>
            </w:tcBorders>
            <w:hideMark/>
          </w:tcPr>
          <w:p w14:paraId="45FAAB81" w14:textId="77777777" w:rsidR="00B71B90" w:rsidRPr="00B71B90" w:rsidRDefault="00B71B90" w:rsidP="00B71B90">
            <w:pPr>
              <w:jc w:val="center"/>
              <w:rPr>
                <w:rFonts w:cs="Arial"/>
                <w:sz w:val="18"/>
              </w:rPr>
            </w:pPr>
            <w:r w:rsidRPr="00B71B90">
              <w:rPr>
                <w:rFonts w:cs="Arial"/>
                <w:sz w:val="18"/>
              </w:rPr>
              <w:t>Moderate to High</w:t>
            </w:r>
          </w:p>
        </w:tc>
      </w:tr>
      <w:tr w:rsidR="00B71B90" w:rsidRPr="00B71B90" w14:paraId="74BC60B5" w14:textId="77777777" w:rsidTr="00B71B90">
        <w:trPr>
          <w:jc w:val="center"/>
        </w:trPr>
        <w:tc>
          <w:tcPr>
            <w:tcW w:w="3981" w:type="dxa"/>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hideMark/>
          </w:tcPr>
          <w:p w14:paraId="53098C14" w14:textId="77777777" w:rsidR="00B71B90" w:rsidRPr="00B71B90" w:rsidRDefault="00B71B90" w:rsidP="00B71B90">
            <w:pPr>
              <w:numPr>
                <w:ilvl w:val="0"/>
                <w:numId w:val="39"/>
              </w:numPr>
              <w:rPr>
                <w:rFonts w:cs="Arial"/>
                <w:sz w:val="18"/>
              </w:rPr>
            </w:pPr>
            <w:r w:rsidRPr="00B71B90">
              <w:rPr>
                <w:rFonts w:cs="Arial"/>
                <w:sz w:val="18"/>
              </w:rPr>
              <w:t xml:space="preserve">Lack of guidance regarding emergency depopulation of layers    </w:t>
            </w:r>
          </w:p>
        </w:tc>
        <w:tc>
          <w:tcPr>
            <w:tcW w:w="1547" w:type="dxa"/>
            <w:tcBorders>
              <w:top w:val="single" w:sz="6" w:space="0" w:color="auto"/>
              <w:left w:val="single" w:sz="6" w:space="0" w:color="auto"/>
              <w:bottom w:val="single" w:sz="6" w:space="0" w:color="auto"/>
              <w:right w:val="single" w:sz="6" w:space="0" w:color="auto"/>
            </w:tcBorders>
            <w:hideMark/>
          </w:tcPr>
          <w:p w14:paraId="304FCDFB" w14:textId="77777777" w:rsidR="00B71B90" w:rsidRPr="00B71B90" w:rsidRDefault="00B71B90" w:rsidP="00B71B90">
            <w:pPr>
              <w:jc w:val="center"/>
              <w:rPr>
                <w:rFonts w:cs="Arial"/>
                <w:sz w:val="18"/>
              </w:rPr>
            </w:pPr>
            <w:r w:rsidRPr="00B71B90">
              <w:rPr>
                <w:rFonts w:cs="Arial"/>
                <w:sz w:val="18"/>
              </w:rPr>
              <w:t>3.32</w:t>
            </w:r>
          </w:p>
        </w:tc>
        <w:tc>
          <w:tcPr>
            <w:tcW w:w="1689" w:type="dxa"/>
            <w:tcBorders>
              <w:top w:val="single" w:sz="6" w:space="0" w:color="auto"/>
              <w:left w:val="single" w:sz="6" w:space="0" w:color="auto"/>
              <w:bottom w:val="single" w:sz="6" w:space="0" w:color="auto"/>
              <w:right w:val="single" w:sz="6" w:space="0" w:color="auto"/>
            </w:tcBorders>
            <w:hideMark/>
          </w:tcPr>
          <w:p w14:paraId="009DF38C" w14:textId="77777777" w:rsidR="00B71B90" w:rsidRPr="00B71B90" w:rsidRDefault="00B71B90" w:rsidP="00B71B90">
            <w:pPr>
              <w:jc w:val="center"/>
              <w:rPr>
                <w:rFonts w:cs="Arial"/>
                <w:sz w:val="18"/>
              </w:rPr>
            </w:pPr>
            <w:r w:rsidRPr="00B71B90">
              <w:rPr>
                <w:rFonts w:cs="Arial"/>
                <w:sz w:val="18"/>
              </w:rPr>
              <w:t>3.84</w:t>
            </w:r>
          </w:p>
        </w:tc>
        <w:tc>
          <w:tcPr>
            <w:tcW w:w="1761" w:type="dxa"/>
            <w:tcBorders>
              <w:top w:val="single" w:sz="6" w:space="0" w:color="auto"/>
              <w:left w:val="single" w:sz="6" w:space="0" w:color="auto"/>
              <w:bottom w:val="single" w:sz="6" w:space="0" w:color="auto"/>
              <w:right w:val="single" w:sz="6" w:space="0" w:color="auto"/>
            </w:tcBorders>
            <w:hideMark/>
          </w:tcPr>
          <w:p w14:paraId="469501C6" w14:textId="77777777" w:rsidR="00B71B90" w:rsidRPr="00B71B90" w:rsidRDefault="00B71B90" w:rsidP="00B71B90">
            <w:pPr>
              <w:jc w:val="center"/>
              <w:rPr>
                <w:rFonts w:cs="Arial"/>
                <w:sz w:val="18"/>
              </w:rPr>
            </w:pPr>
            <w:r w:rsidRPr="00B71B90">
              <w:rPr>
                <w:rFonts w:cs="Arial"/>
                <w:sz w:val="18"/>
              </w:rPr>
              <w:t>3.33</w:t>
            </w:r>
          </w:p>
        </w:tc>
        <w:tc>
          <w:tcPr>
            <w:tcW w:w="1802" w:type="dxa"/>
            <w:tcBorders>
              <w:top w:val="single" w:sz="6" w:space="0" w:color="auto"/>
              <w:left w:val="single" w:sz="6" w:space="0" w:color="auto"/>
              <w:bottom w:val="single" w:sz="6" w:space="0" w:color="auto"/>
              <w:right w:val="single" w:sz="8" w:space="0" w:color="auto"/>
            </w:tcBorders>
            <w:hideMark/>
          </w:tcPr>
          <w:p w14:paraId="5D71E072" w14:textId="77777777" w:rsidR="00B71B90" w:rsidRPr="00B71B90" w:rsidRDefault="00B71B90" w:rsidP="00B71B90">
            <w:pPr>
              <w:jc w:val="center"/>
              <w:rPr>
                <w:rFonts w:cs="Arial"/>
                <w:sz w:val="18"/>
              </w:rPr>
            </w:pPr>
            <w:r w:rsidRPr="00B71B90">
              <w:rPr>
                <w:rFonts w:cs="Arial"/>
                <w:sz w:val="18"/>
              </w:rPr>
              <w:t>Very High</w:t>
            </w:r>
          </w:p>
        </w:tc>
      </w:tr>
      <w:tr w:rsidR="00B71B90" w:rsidRPr="00B71B90" w14:paraId="1B30A128" w14:textId="77777777" w:rsidTr="00B71B90">
        <w:trPr>
          <w:jc w:val="center"/>
        </w:trPr>
        <w:tc>
          <w:tcPr>
            <w:tcW w:w="3981" w:type="dxa"/>
            <w:tcBorders>
              <w:top w:val="single" w:sz="6" w:space="0" w:color="auto"/>
              <w:left w:val="single" w:sz="8" w:space="0" w:color="auto"/>
              <w:bottom w:val="single" w:sz="8" w:space="0" w:color="auto"/>
              <w:right w:val="single" w:sz="6" w:space="0" w:color="auto"/>
            </w:tcBorders>
            <w:tcMar>
              <w:top w:w="0" w:type="dxa"/>
              <w:left w:w="108" w:type="dxa"/>
              <w:bottom w:w="0" w:type="dxa"/>
              <w:right w:w="108" w:type="dxa"/>
            </w:tcMar>
            <w:hideMark/>
          </w:tcPr>
          <w:p w14:paraId="79D70426" w14:textId="77777777" w:rsidR="00B71B90" w:rsidRPr="00B71B90" w:rsidRDefault="00B71B90" w:rsidP="00B71B90">
            <w:pPr>
              <w:numPr>
                <w:ilvl w:val="0"/>
                <w:numId w:val="39"/>
              </w:numPr>
              <w:rPr>
                <w:rFonts w:cs="Arial"/>
                <w:sz w:val="18"/>
              </w:rPr>
            </w:pPr>
            <w:r w:rsidRPr="00B71B90">
              <w:rPr>
                <w:rFonts w:cs="Arial"/>
                <w:sz w:val="18"/>
              </w:rPr>
              <w:t>Cagefree management challenges</w:t>
            </w:r>
          </w:p>
        </w:tc>
        <w:tc>
          <w:tcPr>
            <w:tcW w:w="1547" w:type="dxa"/>
            <w:tcBorders>
              <w:top w:val="single" w:sz="6" w:space="0" w:color="auto"/>
              <w:left w:val="single" w:sz="6" w:space="0" w:color="auto"/>
              <w:bottom w:val="single" w:sz="8" w:space="0" w:color="auto"/>
              <w:right w:val="single" w:sz="6" w:space="0" w:color="auto"/>
            </w:tcBorders>
            <w:hideMark/>
          </w:tcPr>
          <w:p w14:paraId="48C72482" w14:textId="77777777" w:rsidR="00B71B90" w:rsidRPr="00B71B90" w:rsidRDefault="00B71B90" w:rsidP="00B71B90">
            <w:pPr>
              <w:jc w:val="center"/>
              <w:rPr>
                <w:rFonts w:cs="Arial"/>
                <w:sz w:val="18"/>
              </w:rPr>
            </w:pPr>
            <w:r w:rsidRPr="00B71B90">
              <w:rPr>
                <w:rFonts w:cs="Arial"/>
                <w:sz w:val="18"/>
              </w:rPr>
              <w:t>3.09</w:t>
            </w:r>
          </w:p>
        </w:tc>
        <w:tc>
          <w:tcPr>
            <w:tcW w:w="1689" w:type="dxa"/>
            <w:tcBorders>
              <w:top w:val="single" w:sz="6" w:space="0" w:color="auto"/>
              <w:left w:val="single" w:sz="6" w:space="0" w:color="auto"/>
              <w:bottom w:val="single" w:sz="8" w:space="0" w:color="auto"/>
              <w:right w:val="single" w:sz="6" w:space="0" w:color="auto"/>
            </w:tcBorders>
            <w:hideMark/>
          </w:tcPr>
          <w:p w14:paraId="1AD06F10" w14:textId="77777777" w:rsidR="00B71B90" w:rsidRPr="00B71B90" w:rsidRDefault="00B71B90" w:rsidP="00B71B90">
            <w:pPr>
              <w:jc w:val="center"/>
              <w:rPr>
                <w:rFonts w:cs="Arial"/>
                <w:sz w:val="18"/>
              </w:rPr>
            </w:pPr>
            <w:r w:rsidRPr="00B71B90">
              <w:rPr>
                <w:rFonts w:cs="Arial"/>
                <w:sz w:val="18"/>
              </w:rPr>
              <w:t>3.00</w:t>
            </w:r>
          </w:p>
        </w:tc>
        <w:tc>
          <w:tcPr>
            <w:tcW w:w="1761" w:type="dxa"/>
            <w:tcBorders>
              <w:top w:val="single" w:sz="6" w:space="0" w:color="auto"/>
              <w:left w:val="single" w:sz="6" w:space="0" w:color="auto"/>
              <w:bottom w:val="single" w:sz="8" w:space="0" w:color="auto"/>
              <w:right w:val="single" w:sz="6" w:space="0" w:color="auto"/>
            </w:tcBorders>
            <w:hideMark/>
          </w:tcPr>
          <w:p w14:paraId="49417880" w14:textId="77777777" w:rsidR="00B71B90" w:rsidRPr="00B71B90" w:rsidRDefault="00B71B90" w:rsidP="00B71B90">
            <w:pPr>
              <w:jc w:val="center"/>
              <w:rPr>
                <w:rFonts w:cs="Arial"/>
                <w:sz w:val="18"/>
              </w:rPr>
            </w:pPr>
            <w:r w:rsidRPr="00B71B90">
              <w:rPr>
                <w:rFonts w:cs="Arial"/>
                <w:sz w:val="18"/>
              </w:rPr>
              <w:t>3.05</w:t>
            </w:r>
          </w:p>
        </w:tc>
        <w:tc>
          <w:tcPr>
            <w:tcW w:w="1802" w:type="dxa"/>
            <w:tcBorders>
              <w:top w:val="single" w:sz="6" w:space="0" w:color="auto"/>
              <w:left w:val="single" w:sz="6" w:space="0" w:color="auto"/>
              <w:bottom w:val="single" w:sz="8" w:space="0" w:color="auto"/>
              <w:right w:val="single" w:sz="8" w:space="0" w:color="auto"/>
            </w:tcBorders>
            <w:hideMark/>
          </w:tcPr>
          <w:p w14:paraId="6FB8AF79" w14:textId="77777777" w:rsidR="00B71B90" w:rsidRPr="00B71B90" w:rsidRDefault="00B71B90" w:rsidP="00B71B90">
            <w:pPr>
              <w:jc w:val="center"/>
              <w:rPr>
                <w:rFonts w:cs="Arial"/>
                <w:sz w:val="18"/>
              </w:rPr>
            </w:pPr>
            <w:r w:rsidRPr="00B71B90">
              <w:rPr>
                <w:rFonts w:cs="Arial"/>
                <w:sz w:val="18"/>
              </w:rPr>
              <w:t>High</w:t>
            </w:r>
          </w:p>
        </w:tc>
      </w:tr>
    </w:tbl>
    <w:p w14:paraId="33A33A19" w14:textId="77777777" w:rsidR="00B71B90" w:rsidRPr="00B71B90" w:rsidRDefault="00B71B90" w:rsidP="00B71B90">
      <w:pPr>
        <w:jc w:val="center"/>
        <w:rPr>
          <w:rFonts w:cs="Arial"/>
        </w:rPr>
      </w:pPr>
    </w:p>
    <w:p w14:paraId="17F89E43" w14:textId="77777777" w:rsidR="00B71B90" w:rsidRPr="00B71B90" w:rsidRDefault="00B71B90" w:rsidP="00B71B90">
      <w:pPr>
        <w:rPr>
          <w:rFonts w:cs="Arial"/>
        </w:rPr>
      </w:pPr>
      <w:r w:rsidRPr="00B71B90">
        <w:rPr>
          <w:rFonts w:cs="Arial"/>
        </w:rPr>
        <w:t>The concern for HPAI is obvious. The lack of effective treatments, the lack of guidance for emergency depopulation, and cagefree management challenges continue as high concerns from the survey.</w:t>
      </w:r>
    </w:p>
    <w:p w14:paraId="37DC2743" w14:textId="77777777" w:rsidR="00B71B90" w:rsidRPr="00B71B90" w:rsidRDefault="00B71B90" w:rsidP="00B71B90">
      <w:pPr>
        <w:rPr>
          <w:rFonts w:cs="Arial"/>
        </w:rPr>
      </w:pPr>
    </w:p>
    <w:p w14:paraId="13DB14A7" w14:textId="77777777" w:rsidR="00B71B90" w:rsidRPr="00B71B90" w:rsidRDefault="00B71B90" w:rsidP="00B71B90">
      <w:pPr>
        <w:rPr>
          <w:rFonts w:cs="Arial"/>
          <w:b/>
          <w:bCs/>
        </w:rPr>
      </w:pPr>
      <w:r w:rsidRPr="00B71B90">
        <w:rPr>
          <w:rFonts w:cs="Arial"/>
          <w:b/>
          <w:bCs/>
        </w:rPr>
        <w:t>Avian Influenza:</w:t>
      </w:r>
    </w:p>
    <w:p w14:paraId="56B3FFF1" w14:textId="77777777" w:rsidR="00B71B90" w:rsidRPr="00B71B90" w:rsidRDefault="00B71B90" w:rsidP="00B71B90">
      <w:pPr>
        <w:rPr>
          <w:rFonts w:cs="Arial"/>
          <w:b/>
          <w:bCs/>
        </w:rPr>
      </w:pPr>
    </w:p>
    <w:p w14:paraId="526EA002" w14:textId="77777777" w:rsidR="00B71B90" w:rsidRPr="00B71B90" w:rsidRDefault="00B71B90" w:rsidP="00B71B90">
      <w:pPr>
        <w:rPr>
          <w:rFonts w:cs="Arial"/>
        </w:rPr>
      </w:pPr>
      <w:r w:rsidRPr="00B71B90">
        <w:rPr>
          <w:rFonts w:cs="Arial"/>
        </w:rPr>
        <w:t>Highly pathogenic H5N1 avian influenza virus outbreaks declined dramatically in 2023 compared to 2022. Many feel this may be due to immunity buildup in the wild bird population resulting in much less virus shed from these animals into the environment surrounding poultry premises. Time will tell if the decline continues into late 2023 and into 2024.</w:t>
      </w:r>
    </w:p>
    <w:p w14:paraId="114037CB" w14:textId="59AEDD8C" w:rsidR="00591357" w:rsidRDefault="00B71B90" w:rsidP="00D1314D">
      <w:pPr>
        <w:jc w:val="center"/>
        <w:rPr>
          <w:rFonts w:cs="Arial"/>
          <w:b/>
        </w:rPr>
      </w:pPr>
      <w:r>
        <w:rPr>
          <w:noProof/>
        </w:rPr>
        <w:drawing>
          <wp:inline distT="0" distB="0" distL="0" distR="0" wp14:anchorId="5BB63A37" wp14:editId="6FE526B4">
            <wp:extent cx="4645673" cy="300037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50261" cy="3003338"/>
                    </a:xfrm>
                    <a:prstGeom prst="rect">
                      <a:avLst/>
                    </a:prstGeom>
                    <a:noFill/>
                  </pic:spPr>
                </pic:pic>
              </a:graphicData>
            </a:graphic>
          </wp:inline>
        </w:drawing>
      </w:r>
    </w:p>
    <w:p w14:paraId="387AD72D" w14:textId="7C26994A" w:rsidR="00B71B90" w:rsidRDefault="00B71B90" w:rsidP="00B71B90">
      <w:pPr>
        <w:pStyle w:val="Caption"/>
        <w:jc w:val="center"/>
        <w:rPr>
          <w:rFonts w:ascii="Times New Roman" w:hAnsi="Times New Roman" w:cs="Times New Roman"/>
          <w:sz w:val="20"/>
          <w:szCs w:val="20"/>
        </w:rPr>
      </w:pPr>
      <w:r>
        <w:t xml:space="preserve">From USDA - </w:t>
      </w:r>
      <w:hyperlink r:id="rId13" w:history="1">
        <w:r w:rsidRPr="00AA3D64">
          <w:rPr>
            <w:rStyle w:val="Hyperlink"/>
          </w:rPr>
          <w:t>https://www.aphis.usda.gov/aphis/ourfocus/animalhealth/animal-disease-information/avian/avian-influenza/hpai-2022/2022-hpai-commercial-backyard-flocks</w:t>
        </w:r>
      </w:hyperlink>
    </w:p>
    <w:p w14:paraId="24763AEC" w14:textId="07E3C301" w:rsidR="00B71B90" w:rsidRDefault="00B71B90" w:rsidP="00D1314D">
      <w:pPr>
        <w:jc w:val="center"/>
        <w:rPr>
          <w:rFonts w:cs="Arial"/>
          <w:b/>
        </w:rPr>
      </w:pPr>
      <w:r>
        <w:rPr>
          <w:rFonts w:ascii="Times New Roman" w:hAnsi="Times New Roman"/>
          <w:noProof/>
        </w:rPr>
        <w:lastRenderedPageBreak/>
        <w:drawing>
          <wp:inline distT="0" distB="0" distL="0" distR="0" wp14:anchorId="23238F27" wp14:editId="78212580">
            <wp:extent cx="4762500" cy="2872281"/>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0" cy="2872281"/>
                    </a:xfrm>
                    <a:prstGeom prst="rect">
                      <a:avLst/>
                    </a:prstGeom>
                    <a:noFill/>
                  </pic:spPr>
                </pic:pic>
              </a:graphicData>
            </a:graphic>
          </wp:inline>
        </w:drawing>
      </w:r>
    </w:p>
    <w:p w14:paraId="3E632245" w14:textId="77777777" w:rsidR="00B71B90" w:rsidRPr="0045768E" w:rsidRDefault="00B71B90" w:rsidP="00B71B90">
      <w:pPr>
        <w:pStyle w:val="Caption"/>
        <w:jc w:val="center"/>
        <w:rPr>
          <w:rFonts w:ascii="Times New Roman" w:hAnsi="Times New Roman" w:cs="Times New Roman"/>
          <w:sz w:val="20"/>
          <w:szCs w:val="20"/>
        </w:rPr>
      </w:pPr>
      <w:r>
        <w:t xml:space="preserve">From USDA - </w:t>
      </w:r>
      <w:hyperlink r:id="rId15" w:history="1">
        <w:r w:rsidRPr="00AA3D64">
          <w:rPr>
            <w:rStyle w:val="Hyperlink"/>
          </w:rPr>
          <w:t>https://www.aphis.usda.gov/aphis/ourfocus/animalhealth/animal-disease-information/avian/avian-influenza/hpai-2022/2022-hpai-commercial-backyard-flocks</w:t>
        </w:r>
      </w:hyperlink>
      <w:r>
        <w:t xml:space="preserve"> </w:t>
      </w:r>
    </w:p>
    <w:p w14:paraId="279D3565" w14:textId="77777777" w:rsidR="00D1314D" w:rsidRPr="00D1314D" w:rsidRDefault="00D1314D" w:rsidP="00D1314D">
      <w:pPr>
        <w:jc w:val="center"/>
        <w:rPr>
          <w:rFonts w:cs="Arial"/>
          <w:b/>
          <w:sz w:val="14"/>
        </w:rPr>
      </w:pPr>
    </w:p>
    <w:p w14:paraId="4CE4BB3D" w14:textId="77777777" w:rsidR="00B71B90" w:rsidRPr="00B71B90" w:rsidRDefault="00B71B90" w:rsidP="00B71B90">
      <w:pPr>
        <w:rPr>
          <w:rFonts w:cs="Arial"/>
          <w:sz w:val="18"/>
        </w:rPr>
      </w:pPr>
      <w:r w:rsidRPr="00B71B90">
        <w:rPr>
          <w:rFonts w:cs="Arial"/>
          <w:b/>
          <w:szCs w:val="22"/>
        </w:rPr>
        <w:t>Regional or Emerging Diseases</w:t>
      </w:r>
      <w:r w:rsidRPr="00B71B90">
        <w:rPr>
          <w:rFonts w:cs="Arial"/>
          <w:sz w:val="18"/>
        </w:rPr>
        <w:t>:</w:t>
      </w:r>
    </w:p>
    <w:p w14:paraId="7DEFF3D0" w14:textId="77777777" w:rsidR="00B71B90" w:rsidRPr="00B71B90" w:rsidRDefault="00B71B90" w:rsidP="00B71B90">
      <w:pPr>
        <w:rPr>
          <w:rFonts w:cs="Arial"/>
        </w:rPr>
      </w:pPr>
    </w:p>
    <w:p w14:paraId="79697EE6" w14:textId="77777777" w:rsidR="00B71B90" w:rsidRPr="00B71B90" w:rsidRDefault="00B71B90" w:rsidP="00B71B90">
      <w:pPr>
        <w:rPr>
          <w:rFonts w:cs="Arial"/>
        </w:rPr>
      </w:pPr>
      <w:r w:rsidRPr="00B71B90">
        <w:rPr>
          <w:rFonts w:cs="Arial"/>
        </w:rPr>
        <w:t>These are diseases that result in serious losses but only seen in a small region or number of flocks. They are as follows:</w:t>
      </w:r>
    </w:p>
    <w:p w14:paraId="5F3645FF" w14:textId="77777777" w:rsidR="00B71B90" w:rsidRPr="00B71B90" w:rsidRDefault="00B71B90" w:rsidP="00B71B90">
      <w:pPr>
        <w:rPr>
          <w:rFonts w:cs="Arial"/>
        </w:rPr>
      </w:pPr>
    </w:p>
    <w:p w14:paraId="40283EFF" w14:textId="6D19D444" w:rsidR="00B71B90" w:rsidRPr="00B71B90" w:rsidRDefault="00B71B90" w:rsidP="00B71B90">
      <w:pPr>
        <w:pStyle w:val="ListParagraph"/>
        <w:numPr>
          <w:ilvl w:val="0"/>
          <w:numId w:val="40"/>
        </w:numPr>
        <w:contextualSpacing/>
        <w:rPr>
          <w:rFonts w:cs="Arial"/>
        </w:rPr>
      </w:pPr>
      <w:r w:rsidRPr="00B71B90">
        <w:rPr>
          <w:rFonts w:cs="Arial"/>
        </w:rPr>
        <w:t>Egg Drop Syndrome (EDS) – Since last year’s meeting, EDS is now under control (see chart below) due to the use of vaccine from Europe (CEVA and Merck). Beginning in May of 2022, affected sites could vaccinate pullets on the lay site. Beginning in July of 2022, pullets could be vaccinated at the grow farm to be moved to affected lay sites as it was found that vaccination at housing was not effective since immunity from vaccination did not develop fast enough to preclude infection from on site. It is not known why one of the two vaccinated flocks broke in June</w:t>
      </w:r>
      <w:r>
        <w:rPr>
          <w:rFonts w:cs="Arial"/>
        </w:rPr>
        <w:t xml:space="preserve"> </w:t>
      </w:r>
      <w:r w:rsidRPr="00B71B90">
        <w:rPr>
          <w:rFonts w:cs="Arial"/>
        </w:rPr>
        <w:t>of 2023, but the other flock is felt to have broken due to only receiving 60% of a dose per bird due to a shortage of vaccine at that time.</w:t>
      </w:r>
    </w:p>
    <w:p w14:paraId="4D666927" w14:textId="78588C0E" w:rsidR="00591357" w:rsidRPr="00591357" w:rsidRDefault="00B71B90" w:rsidP="00B71B90">
      <w:pPr>
        <w:jc w:val="center"/>
        <w:rPr>
          <w:rFonts w:cs="Arial"/>
          <w:b/>
        </w:rPr>
      </w:pPr>
      <w:r>
        <w:rPr>
          <w:rFonts w:ascii="Times New Roman" w:hAnsi="Times New Roman"/>
          <w:noProof/>
        </w:rPr>
        <w:drawing>
          <wp:inline distT="0" distB="0" distL="0" distR="0" wp14:anchorId="7801DD4F" wp14:editId="7C7DAEFA">
            <wp:extent cx="4852115" cy="291465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52115" cy="2914650"/>
                    </a:xfrm>
                    <a:prstGeom prst="rect">
                      <a:avLst/>
                    </a:prstGeom>
                    <a:noFill/>
                  </pic:spPr>
                </pic:pic>
              </a:graphicData>
            </a:graphic>
          </wp:inline>
        </w:drawing>
      </w:r>
    </w:p>
    <w:p w14:paraId="772514C9" w14:textId="77777777" w:rsidR="00B71B90" w:rsidRPr="00B71B90" w:rsidRDefault="00B71B90" w:rsidP="00B71B90">
      <w:pPr>
        <w:rPr>
          <w:rFonts w:cs="Arial"/>
        </w:rPr>
      </w:pPr>
      <w:r w:rsidRPr="00B71B90">
        <w:rPr>
          <w:rFonts w:cs="Arial"/>
        </w:rPr>
        <w:lastRenderedPageBreak/>
        <w:t>Pennsylvania continues to control EDS by vaccination. A small cagefree flock in Montana experienced EDS in the spring of 2023. An outbreak has also been reported in southern California in late September (no other information was available at the time of this report).</w:t>
      </w:r>
    </w:p>
    <w:p w14:paraId="649B6312" w14:textId="77777777" w:rsidR="00B71B90" w:rsidRPr="00B71B90" w:rsidRDefault="00B71B90" w:rsidP="00B71B90">
      <w:pPr>
        <w:rPr>
          <w:rFonts w:cs="Arial"/>
        </w:rPr>
      </w:pPr>
    </w:p>
    <w:p w14:paraId="383493B7" w14:textId="77777777" w:rsidR="00B71B90" w:rsidRPr="00B71B90" w:rsidRDefault="00B71B90" w:rsidP="00B71B90">
      <w:pPr>
        <w:numPr>
          <w:ilvl w:val="0"/>
          <w:numId w:val="40"/>
        </w:numPr>
        <w:rPr>
          <w:rFonts w:cs="Arial"/>
        </w:rPr>
      </w:pPr>
      <w:r w:rsidRPr="00B71B90">
        <w:rPr>
          <w:rFonts w:cs="Arial"/>
        </w:rPr>
        <w:t xml:space="preserve">Spotty Liver Disease (SLD) – Flocks with this condition experience a five to 20% drop in egg production over a three to four-week period and have 0.5 to 5% mortality. Missouri and Arkansas have most of the cases although breaks have been seen in other high density cagefree, outdoor access areas. This is also a major problem in pastured flocks in Australia where the cause was determined to be due to </w:t>
      </w:r>
      <w:r w:rsidRPr="00B71B90">
        <w:rPr>
          <w:rFonts w:cs="Arial"/>
          <w:i/>
        </w:rPr>
        <w:t>Campylobacter hepaticus</w:t>
      </w:r>
      <w:r w:rsidRPr="00B71B90">
        <w:rPr>
          <w:rFonts w:cs="Arial"/>
        </w:rPr>
        <w:t>. Two major vaccine companies are producing autogenous vaccine that is showing great promise in effectively reducing this problem.</w:t>
      </w:r>
    </w:p>
    <w:p w14:paraId="541395B7" w14:textId="77777777" w:rsidR="00B71B90" w:rsidRPr="00B71B90" w:rsidRDefault="00B71B90" w:rsidP="00B71B90">
      <w:pPr>
        <w:rPr>
          <w:rFonts w:cs="Arial"/>
        </w:rPr>
      </w:pPr>
    </w:p>
    <w:p w14:paraId="0E637D34" w14:textId="77777777" w:rsidR="00B71B90" w:rsidRPr="00B71B90" w:rsidRDefault="00B71B90" w:rsidP="00B71B90">
      <w:pPr>
        <w:numPr>
          <w:ilvl w:val="0"/>
          <w:numId w:val="40"/>
        </w:numPr>
        <w:rPr>
          <w:rFonts w:cs="Arial"/>
        </w:rPr>
      </w:pPr>
      <w:r w:rsidRPr="00B71B90">
        <w:rPr>
          <w:rFonts w:cs="Arial"/>
        </w:rPr>
        <w:t xml:space="preserve">Erysipelas - This bacterial disease caused by </w:t>
      </w:r>
      <w:r w:rsidRPr="00B71B90">
        <w:rPr>
          <w:rFonts w:cs="Arial"/>
          <w:i/>
          <w:iCs/>
        </w:rPr>
        <w:t>Erysipelothrix rhusiopathae</w:t>
      </w:r>
      <w:r w:rsidRPr="00B71B90">
        <w:rPr>
          <w:rFonts w:cs="Arial"/>
        </w:rPr>
        <w:t xml:space="preserve"> has caused serious mortality (up to 50% in some flocks) in numerous cagefree brown egg flocks in the northeast, Midwest, and South. The disease usually strikes flocks over 50 weeks of age and is much more serious in poorly feathered flocks. Vaccination with live turkey vaccine and/or autogenous bacterin has been successful in preventing the problem.</w:t>
      </w:r>
    </w:p>
    <w:p w14:paraId="19C6E0B3" w14:textId="77777777" w:rsidR="00B71B90" w:rsidRPr="00B71B90" w:rsidRDefault="00B71B90" w:rsidP="00B71B90">
      <w:pPr>
        <w:rPr>
          <w:rFonts w:cs="Arial"/>
        </w:rPr>
      </w:pPr>
    </w:p>
    <w:p w14:paraId="7DA6FE54" w14:textId="77777777" w:rsidR="00B71B90" w:rsidRPr="00B71B90" w:rsidRDefault="00B71B90" w:rsidP="00B71B90">
      <w:pPr>
        <w:numPr>
          <w:ilvl w:val="0"/>
          <w:numId w:val="40"/>
        </w:numPr>
        <w:rPr>
          <w:rFonts w:cs="Arial"/>
        </w:rPr>
      </w:pPr>
      <w:r w:rsidRPr="00B71B90">
        <w:rPr>
          <w:rFonts w:cs="Arial"/>
        </w:rPr>
        <w:t xml:space="preserve">Focal Ulcerative Dermatitis Syndrome (FUDS) – This syndrome continues to cause losses in not only brown cagefree flocks but also in white egg cagefree flocks in western OH. Purina/Land ‘O Lakes conducted microbiome studies of the skin of affected and non-affected birds and determined the causative agent to likely be </w:t>
      </w:r>
      <w:r w:rsidRPr="00B71B90">
        <w:rPr>
          <w:rFonts w:cs="Arial"/>
          <w:i/>
          <w:iCs/>
        </w:rPr>
        <w:t>Staphylococcus agnetis</w:t>
      </w:r>
      <w:r w:rsidRPr="00B71B90">
        <w:rPr>
          <w:rFonts w:cs="Arial"/>
        </w:rPr>
        <w:t xml:space="preserve">. The disease is characterized by an ulcer in the middle of the back. The open wound leads to bacterial infections and very high mortality rates from 0.5 to 4% per week. The problem will persist in a flock for 5 to 20 weeks. Some flocks have had a total of 50% mortality over a 20-week period. There has been no association found with scratches, nervous birds, rodent activity, insect activity. A probiotic using strains of </w:t>
      </w:r>
      <w:r w:rsidRPr="00B71B90">
        <w:rPr>
          <w:rFonts w:cs="Arial"/>
          <w:i/>
          <w:iCs/>
        </w:rPr>
        <w:t>Bacillus subtilis</w:t>
      </w:r>
      <w:r w:rsidRPr="00B71B90">
        <w:rPr>
          <w:rFonts w:cs="Arial"/>
        </w:rPr>
        <w:t xml:space="preserve"> that inhibited the growth of </w:t>
      </w:r>
      <w:r w:rsidRPr="00B71B90">
        <w:rPr>
          <w:rFonts w:cs="Arial"/>
          <w:i/>
          <w:iCs/>
        </w:rPr>
        <w:t>S agnetis</w:t>
      </w:r>
      <w:r w:rsidRPr="00B71B90">
        <w:rPr>
          <w:rFonts w:cs="Arial"/>
        </w:rPr>
        <w:t xml:space="preserve"> invitro is helping greatly to prevent the losses from this disease if used prior to exposure.</w:t>
      </w:r>
    </w:p>
    <w:p w14:paraId="0A77CB6A" w14:textId="77777777" w:rsidR="00B71B90" w:rsidRPr="00B71B90" w:rsidRDefault="00B71B90" w:rsidP="00B71B90">
      <w:pPr>
        <w:rPr>
          <w:rFonts w:cs="Arial"/>
        </w:rPr>
      </w:pPr>
    </w:p>
    <w:p w14:paraId="30C34E64" w14:textId="77777777" w:rsidR="00B71B90" w:rsidRPr="00B71B90" w:rsidRDefault="00B71B90" w:rsidP="00B71B90">
      <w:pPr>
        <w:numPr>
          <w:ilvl w:val="0"/>
          <w:numId w:val="40"/>
        </w:numPr>
        <w:rPr>
          <w:rFonts w:cs="Arial"/>
        </w:rPr>
      </w:pPr>
      <w:r w:rsidRPr="00B71B90">
        <w:rPr>
          <w:rFonts w:cs="Arial"/>
        </w:rPr>
        <w:t>Feed Refusal Syndrome – Numerous cases of Feed Refusal Syndrome were seen again this summer mainly in the Midwest. The feeling is that mycotoxins from long term stored grains is the culprit. Feed consumption may drop suddenly from 10 to 50% of normal with a subsequent drop in production, egg weight, and body weight. Other possible causes are low sodium or under-processed soy meal. Screening loads of grain with high levels of mycotoxins is a very difficult task as only a small part of a load may be contaminated and missed when sampled.</w:t>
      </w:r>
    </w:p>
    <w:p w14:paraId="4FA32499" w14:textId="77777777" w:rsidR="00B71B90" w:rsidRPr="00B71B90" w:rsidRDefault="00B71B90" w:rsidP="00B71B90">
      <w:pPr>
        <w:rPr>
          <w:rFonts w:cs="Arial"/>
        </w:rPr>
      </w:pPr>
    </w:p>
    <w:p w14:paraId="40BFEC5B" w14:textId="4524A86B" w:rsidR="00B71B90" w:rsidRDefault="00B71B90" w:rsidP="00B71B90">
      <w:pPr>
        <w:numPr>
          <w:ilvl w:val="0"/>
          <w:numId w:val="40"/>
        </w:numPr>
        <w:rPr>
          <w:rFonts w:cs="Arial"/>
        </w:rPr>
      </w:pPr>
      <w:r w:rsidRPr="00B71B90">
        <w:rPr>
          <w:rFonts w:cs="Arial"/>
        </w:rPr>
        <w:t xml:space="preserve">Clostridial Dermatitis – This emerging, high mortality disease seen in a relatively small number of farms but if a farm has this problem, the mortality can be quite significant and may continue in subsequent flocks. It is seen in colony caged birds at any age and once mortality starts, it may continue at a high level until the flock is depopulated. Some flocks have lost 20% mortality over normal. The affected birds die acutely and decompose quite quickly. Lesions of moist dermatitis with subcutaneous serosanguinous fluid is typical. </w:t>
      </w:r>
      <w:r w:rsidRPr="00B71B90">
        <w:rPr>
          <w:rFonts w:cs="Arial"/>
          <w:i/>
          <w:iCs/>
        </w:rPr>
        <w:t>Clostridium septicum</w:t>
      </w:r>
      <w:r w:rsidRPr="00B71B90">
        <w:rPr>
          <w:rFonts w:cs="Arial"/>
        </w:rPr>
        <w:t xml:space="preserve"> appears to be the causative agent and is best diagnosed by submission of bone marrow from fresh dead birds for anaerobic culture.</w:t>
      </w:r>
    </w:p>
    <w:p w14:paraId="2A5DE850" w14:textId="52D6F745" w:rsidR="00B71B90" w:rsidRPr="00B71B90" w:rsidRDefault="00B71B90" w:rsidP="00B71B90">
      <w:pPr>
        <w:rPr>
          <w:rFonts w:cs="Arial"/>
        </w:rPr>
      </w:pPr>
    </w:p>
    <w:p w14:paraId="2E1FED66" w14:textId="77777777" w:rsidR="00591357" w:rsidRPr="00591357" w:rsidRDefault="00591357" w:rsidP="00591357">
      <w:pPr>
        <w:rPr>
          <w:rFonts w:cs="Arial"/>
          <w:b/>
        </w:rPr>
      </w:pPr>
      <w:r w:rsidRPr="00591357">
        <w:rPr>
          <w:rFonts w:cs="Arial"/>
          <w:b/>
          <w:bCs/>
        </w:rPr>
        <w:t>Egg Industry Economic Conditions</w:t>
      </w:r>
      <w:r w:rsidRPr="00591357">
        <w:rPr>
          <w:rFonts w:cs="Arial"/>
          <w:b/>
        </w:rPr>
        <w:t>:</w:t>
      </w:r>
    </w:p>
    <w:p w14:paraId="19E31C47" w14:textId="77777777" w:rsidR="00591357" w:rsidRPr="00591357" w:rsidRDefault="00591357" w:rsidP="00591357">
      <w:pPr>
        <w:rPr>
          <w:rFonts w:cs="Arial"/>
          <w:b/>
        </w:rPr>
      </w:pPr>
    </w:p>
    <w:p w14:paraId="175D27EA" w14:textId="36EC6C60" w:rsidR="00B71B90" w:rsidRDefault="00B71B90" w:rsidP="00B71B90">
      <w:pPr>
        <w:rPr>
          <w:rFonts w:cs="Arial"/>
        </w:rPr>
      </w:pPr>
      <w:r w:rsidRPr="00B71B90">
        <w:rPr>
          <w:rFonts w:cs="Arial"/>
        </w:rPr>
        <w:t>The egg industry has been near breakeven for this last year after a highly profitable year before due to record-breaking prices due to seasonal increases and HPAI. The loss of 35 million layers has had a significant effect on the supply of eggs with demand remaining high.</w:t>
      </w:r>
    </w:p>
    <w:p w14:paraId="270676EB" w14:textId="3E0CD942" w:rsidR="00B71B90" w:rsidRDefault="00B71B90" w:rsidP="00B71B90">
      <w:pPr>
        <w:rPr>
          <w:rFonts w:cs="Arial"/>
        </w:rPr>
      </w:pPr>
    </w:p>
    <w:p w14:paraId="0DF7822F" w14:textId="6B4A0A4E" w:rsidR="00B71B90" w:rsidRDefault="00B71B90" w:rsidP="00B71B90">
      <w:pPr>
        <w:rPr>
          <w:rFonts w:cs="Arial"/>
        </w:rPr>
      </w:pPr>
    </w:p>
    <w:p w14:paraId="127A4C3F" w14:textId="78CBD4BD" w:rsidR="00B71B90" w:rsidRDefault="00B71B90" w:rsidP="00B71B90">
      <w:pPr>
        <w:rPr>
          <w:rFonts w:cs="Arial"/>
        </w:rPr>
      </w:pPr>
    </w:p>
    <w:p w14:paraId="3EAD5E48" w14:textId="1C06C14E" w:rsidR="00B71B90" w:rsidRDefault="00B71B90" w:rsidP="00B71B90">
      <w:pPr>
        <w:rPr>
          <w:rFonts w:cs="Arial"/>
        </w:rPr>
      </w:pPr>
    </w:p>
    <w:p w14:paraId="4A329C4F" w14:textId="12A36DC6" w:rsidR="00B71B90" w:rsidRDefault="00B71B90" w:rsidP="00B71B90">
      <w:pPr>
        <w:rPr>
          <w:rFonts w:cs="Arial"/>
        </w:rPr>
      </w:pPr>
    </w:p>
    <w:p w14:paraId="22B70E10" w14:textId="63A33A13" w:rsidR="00B71B90" w:rsidRDefault="00B71B90" w:rsidP="00B71B90">
      <w:pPr>
        <w:rPr>
          <w:rFonts w:cs="Arial"/>
        </w:rPr>
      </w:pPr>
    </w:p>
    <w:p w14:paraId="07F7E8EF" w14:textId="77777777" w:rsidR="00B71B90" w:rsidRPr="00B71B90" w:rsidRDefault="00B71B90" w:rsidP="00B71B90">
      <w:pPr>
        <w:rPr>
          <w:rFonts w:cs="Arial"/>
        </w:rPr>
      </w:pPr>
    </w:p>
    <w:p w14:paraId="6BD0EE35" w14:textId="77777777" w:rsidR="00B71B90" w:rsidRPr="00B71B90" w:rsidRDefault="00B71B90" w:rsidP="00B71B90">
      <w:pPr>
        <w:jc w:val="center"/>
        <w:rPr>
          <w:rFonts w:cs="Arial"/>
          <w:b/>
          <w:i/>
          <w:iCs/>
        </w:rPr>
      </w:pPr>
      <w:r w:rsidRPr="00B71B90">
        <w:rPr>
          <w:rFonts w:cs="Arial"/>
          <w:b/>
          <w:i/>
          <w:iCs/>
        </w:rPr>
        <w:lastRenderedPageBreak/>
        <w:t>Information and Graphs from the Egg Industry Center, September 2023</w:t>
      </w:r>
    </w:p>
    <w:p w14:paraId="0486192C" w14:textId="77777777" w:rsidR="00B71B90" w:rsidRPr="00B71B90" w:rsidRDefault="00B71B90" w:rsidP="00B71B90">
      <w:pPr>
        <w:jc w:val="center"/>
        <w:rPr>
          <w:rFonts w:cs="Arial"/>
        </w:rPr>
      </w:pPr>
      <w:r w:rsidRPr="00B71B90">
        <w:rPr>
          <w:rFonts w:cs="Arial"/>
          <w:noProof/>
        </w:rPr>
        <w:drawing>
          <wp:inline distT="0" distB="0" distL="0" distR="0" wp14:anchorId="0B7B401A" wp14:editId="687C5BDC">
            <wp:extent cx="4971072" cy="2638425"/>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13801" cy="2661103"/>
                    </a:xfrm>
                    <a:prstGeom prst="rect">
                      <a:avLst/>
                    </a:prstGeom>
                    <a:noFill/>
                  </pic:spPr>
                </pic:pic>
              </a:graphicData>
            </a:graphic>
          </wp:inline>
        </w:drawing>
      </w:r>
    </w:p>
    <w:p w14:paraId="6088B93C" w14:textId="77777777" w:rsidR="00AF2219" w:rsidRDefault="00AF2219" w:rsidP="00B71B90">
      <w:pPr>
        <w:rPr>
          <w:rFonts w:cs="Arial"/>
        </w:rPr>
      </w:pPr>
    </w:p>
    <w:p w14:paraId="015AD38E" w14:textId="0E369F44" w:rsidR="00B71B90" w:rsidRPr="00B71B90" w:rsidRDefault="00B71B90" w:rsidP="00B71B90">
      <w:pPr>
        <w:rPr>
          <w:rFonts w:cs="Arial"/>
        </w:rPr>
      </w:pPr>
      <w:r w:rsidRPr="00B71B90">
        <w:rPr>
          <w:rFonts w:cs="Arial"/>
        </w:rPr>
        <w:t>As can be seen from this graph below, the number of conventional, caged layers has stabilized with additional capacity continuing in the cagefree sector. The organic egg sector has remained stable.</w:t>
      </w:r>
    </w:p>
    <w:p w14:paraId="36CA497E" w14:textId="19BC2968" w:rsidR="00591357" w:rsidRPr="00591357" w:rsidRDefault="00B71B90" w:rsidP="00D1314D">
      <w:pPr>
        <w:jc w:val="center"/>
        <w:rPr>
          <w:rFonts w:cs="Arial"/>
          <w:b/>
        </w:rPr>
      </w:pPr>
      <w:r>
        <w:rPr>
          <w:rFonts w:ascii="Times New Roman" w:hAnsi="Times New Roman"/>
          <w:noProof/>
        </w:rPr>
        <w:drawing>
          <wp:inline distT="0" distB="0" distL="0" distR="0" wp14:anchorId="628D34D9" wp14:editId="61AB9316">
            <wp:extent cx="5422998" cy="2714625"/>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39156" cy="2722713"/>
                    </a:xfrm>
                    <a:prstGeom prst="rect">
                      <a:avLst/>
                    </a:prstGeom>
                    <a:noFill/>
                  </pic:spPr>
                </pic:pic>
              </a:graphicData>
            </a:graphic>
          </wp:inline>
        </w:drawing>
      </w:r>
    </w:p>
    <w:p w14:paraId="0972306E" w14:textId="77777777" w:rsidR="00591357" w:rsidRPr="00591357" w:rsidRDefault="00591357" w:rsidP="00591357">
      <w:pPr>
        <w:rPr>
          <w:rFonts w:cs="Arial"/>
          <w:b/>
        </w:rPr>
      </w:pPr>
    </w:p>
    <w:p w14:paraId="5236DB46" w14:textId="5461CC72" w:rsidR="005B5BA7" w:rsidRDefault="005B5BA7" w:rsidP="005B5BA7">
      <w:pPr>
        <w:rPr>
          <w:rFonts w:cs="Arial"/>
        </w:rPr>
      </w:pPr>
      <w:r w:rsidRPr="00E263D7">
        <w:rPr>
          <w:rFonts w:cs="Arial"/>
          <w:b/>
        </w:rPr>
        <w:t>03-</w:t>
      </w:r>
      <w:r w:rsidRPr="000C3C5E">
        <w:rPr>
          <w:rFonts w:cs="Arial"/>
          <w:b/>
        </w:rPr>
        <w:t xml:space="preserve">Turkey Industry Report </w:t>
      </w:r>
    </w:p>
    <w:p w14:paraId="72ED8ED5" w14:textId="77777777" w:rsidR="00466090" w:rsidRDefault="00466090" w:rsidP="00466090">
      <w:pPr>
        <w:rPr>
          <w:rFonts w:cs="Arial"/>
        </w:rPr>
      </w:pPr>
      <w:r>
        <w:rPr>
          <w:rFonts w:cs="Arial"/>
        </w:rPr>
        <w:t>Steven R. Clark, DVM, Huvepharma, Inc., Peachtree City, GA.</w:t>
      </w:r>
    </w:p>
    <w:p w14:paraId="1D86F422" w14:textId="1F36BAD9" w:rsidR="005B5BA7" w:rsidRDefault="005B5BA7" w:rsidP="005B5BA7">
      <w:pPr>
        <w:rPr>
          <w:rFonts w:cs="Arial"/>
        </w:rPr>
      </w:pPr>
      <w:r>
        <w:rPr>
          <w:rFonts w:cs="Arial"/>
        </w:rPr>
        <w:t>Lindy Froebel</w:t>
      </w:r>
      <w:r w:rsidR="00466090">
        <w:rPr>
          <w:rFonts w:cs="Arial"/>
        </w:rPr>
        <w:t xml:space="preserve"> Chiaia</w:t>
      </w:r>
      <w:r w:rsidRPr="000C3C5E">
        <w:rPr>
          <w:rFonts w:cs="Arial"/>
        </w:rPr>
        <w:t xml:space="preserve">, </w:t>
      </w:r>
      <w:r>
        <w:rPr>
          <w:rFonts w:cs="Arial"/>
        </w:rPr>
        <w:t xml:space="preserve">Ph.D., </w:t>
      </w:r>
      <w:r w:rsidRPr="000C3C5E">
        <w:rPr>
          <w:rFonts w:cs="Arial"/>
        </w:rPr>
        <w:t>National Tur</w:t>
      </w:r>
      <w:r>
        <w:rPr>
          <w:rFonts w:cs="Arial"/>
        </w:rPr>
        <w:t>key Federation, Washington, DC.</w:t>
      </w:r>
    </w:p>
    <w:p w14:paraId="0F257AFB" w14:textId="11225345" w:rsidR="003E4CE3" w:rsidRDefault="003E4CE3" w:rsidP="003E4CE3">
      <w:pPr>
        <w:rPr>
          <w:b/>
        </w:rPr>
      </w:pPr>
    </w:p>
    <w:p w14:paraId="281DB162" w14:textId="77777777" w:rsidR="00466090" w:rsidRPr="00466090" w:rsidRDefault="00466090" w:rsidP="00466090">
      <w:pPr>
        <w:rPr>
          <w:rFonts w:cs="Arial"/>
          <w:color w:val="000000"/>
        </w:rPr>
      </w:pPr>
      <w:bookmarkStart w:id="4" w:name="_Hlk68773520"/>
      <w:r w:rsidRPr="00466090">
        <w:rPr>
          <w:rFonts w:cs="Arial"/>
          <w:color w:val="000000"/>
        </w:rPr>
        <w:t xml:space="preserve">In preparation for this annual report to the USAHA Committee on Poultry &amp; Other Avian Species, the subcommittee chairman, Dr. Clark, surveyed turkey industry professionals and veterinarians representing (n = 26) the US turkey production regarding the health status of turkeys produced in August 2022 through August 2023. Surveys were collected by a third party, blinded, and provided to Clark for analysis. The turkey industry reports several disease challenges for this 12-month varying by geographic regions within a state and across the United States. The 2023 survey tallied 208.2 million head (99%) of the 210.0 million USDA reported raised. This report lists, Table 1, the challenges by disease and issues. The 2023 top-3 remain the same as prior years with </w:t>
      </w:r>
      <w:r w:rsidRPr="00466090">
        <w:rPr>
          <w:rFonts w:cs="Arial"/>
          <w:b/>
          <w:bCs/>
          <w:color w:val="000000"/>
        </w:rPr>
        <w:t>lack of efficacious drugs</w:t>
      </w:r>
      <w:r w:rsidRPr="00466090">
        <w:rPr>
          <w:rFonts w:cs="Arial"/>
          <w:color w:val="000000"/>
        </w:rPr>
        <w:t xml:space="preserve"> (#1), </w:t>
      </w:r>
      <w:r w:rsidRPr="00466090">
        <w:rPr>
          <w:rFonts w:cs="Arial"/>
          <w:b/>
          <w:bCs/>
          <w:color w:val="000000"/>
        </w:rPr>
        <w:t>colibacillosis</w:t>
      </w:r>
      <w:r w:rsidRPr="00466090">
        <w:rPr>
          <w:rFonts w:cs="Arial"/>
          <w:color w:val="000000"/>
        </w:rPr>
        <w:t xml:space="preserve"> (#2), and </w:t>
      </w:r>
      <w:r w:rsidRPr="00466090">
        <w:rPr>
          <w:rFonts w:cs="Arial"/>
          <w:b/>
          <w:bCs/>
          <w:color w:val="000000"/>
        </w:rPr>
        <w:t>clostridial dermatitis</w:t>
      </w:r>
      <w:r w:rsidRPr="00466090">
        <w:rPr>
          <w:rFonts w:cs="Arial"/>
          <w:color w:val="000000"/>
        </w:rPr>
        <w:t xml:space="preserve"> (#3) </w:t>
      </w:r>
      <w:r w:rsidRPr="00466090">
        <w:rPr>
          <w:rFonts w:cs="Arial"/>
          <w:b/>
          <w:bCs/>
          <w:color w:val="000000"/>
        </w:rPr>
        <w:t>reovirus</w:t>
      </w:r>
      <w:r w:rsidRPr="00466090">
        <w:rPr>
          <w:rFonts w:cs="Arial"/>
          <w:color w:val="000000"/>
        </w:rPr>
        <w:t xml:space="preserve"> (#4 and #7). The most notable 2023 issue is reovirus infections, </w:t>
      </w:r>
      <w:r w:rsidRPr="00466090">
        <w:rPr>
          <w:rFonts w:cs="Arial"/>
          <w:b/>
          <w:bCs/>
          <w:color w:val="000000"/>
        </w:rPr>
        <w:t xml:space="preserve">TR-DFTR (Turkey Reovirus Digital Flexor Tendon Rupture) </w:t>
      </w:r>
      <w:r w:rsidRPr="00466090">
        <w:rPr>
          <w:rFonts w:cs="Arial"/>
          <w:color w:val="000000"/>
        </w:rPr>
        <w:t>and</w:t>
      </w:r>
      <w:r w:rsidRPr="00466090">
        <w:rPr>
          <w:rFonts w:cs="Arial"/>
          <w:b/>
          <w:bCs/>
          <w:color w:val="000000"/>
        </w:rPr>
        <w:t xml:space="preserve"> THRV (Turkey Hepatitis Reovirus)</w:t>
      </w:r>
      <w:r w:rsidRPr="00466090">
        <w:rPr>
          <w:rFonts w:cs="Arial"/>
          <w:color w:val="000000"/>
        </w:rPr>
        <w:t xml:space="preserve">, </w:t>
      </w:r>
      <w:r w:rsidRPr="00466090">
        <w:rPr>
          <w:rFonts w:cs="Arial"/>
          <w:color w:val="000000"/>
        </w:rPr>
        <w:lastRenderedPageBreak/>
        <w:t xml:space="preserve">jumped to #4 and #7 respectively, from #11 and #19 the prior year. Reovirus infections may be associated with </w:t>
      </w:r>
      <w:r w:rsidRPr="00466090">
        <w:rPr>
          <w:rFonts w:cs="Arial"/>
          <w:b/>
          <w:bCs/>
          <w:color w:val="000000"/>
        </w:rPr>
        <w:t>“Bleeders” (aortic, hepatic ruptures)</w:t>
      </w:r>
      <w:r w:rsidRPr="00466090">
        <w:rPr>
          <w:rFonts w:cs="Arial"/>
          <w:color w:val="000000"/>
        </w:rPr>
        <w:t>,</w:t>
      </w:r>
      <w:r w:rsidRPr="00466090">
        <w:rPr>
          <w:rFonts w:cs="Arial"/>
          <w:b/>
          <w:bCs/>
          <w:color w:val="000000"/>
        </w:rPr>
        <w:t xml:space="preserve"> </w:t>
      </w:r>
      <w:r w:rsidRPr="00466090">
        <w:rPr>
          <w:rFonts w:cs="Arial"/>
          <w:color w:val="000000"/>
        </w:rPr>
        <w:t xml:space="preserve">moved from #26 to #12, and </w:t>
      </w:r>
      <w:r w:rsidRPr="00466090">
        <w:rPr>
          <w:rFonts w:cs="Arial"/>
          <w:b/>
          <w:bCs/>
          <w:color w:val="000000"/>
        </w:rPr>
        <w:t xml:space="preserve">“Leg Problems” </w:t>
      </w:r>
      <w:r w:rsidRPr="00466090">
        <w:rPr>
          <w:rFonts w:cs="Arial"/>
          <w:color w:val="000000"/>
        </w:rPr>
        <w:t xml:space="preserve">(n/a). </w:t>
      </w:r>
      <w:bookmarkStart w:id="5" w:name="_Hlk68704940"/>
      <w:r w:rsidRPr="00466090">
        <w:rPr>
          <w:rFonts w:cs="Arial"/>
          <w:color w:val="000000"/>
        </w:rPr>
        <w:t xml:space="preserve">In addition, </w:t>
      </w:r>
      <w:r w:rsidRPr="00466090">
        <w:rPr>
          <w:rFonts w:cs="Arial"/>
          <w:b/>
          <w:bCs/>
          <w:color w:val="000000"/>
        </w:rPr>
        <w:t>Highly Pathogenic Avian Influenza (HPAI)</w:t>
      </w:r>
      <w:r w:rsidRPr="00466090">
        <w:rPr>
          <w:rFonts w:cs="Arial"/>
          <w:color w:val="000000"/>
        </w:rPr>
        <w:t xml:space="preserve"> stayed in the top-10 and </w:t>
      </w:r>
      <w:r w:rsidRPr="00466090">
        <w:rPr>
          <w:rFonts w:cs="Arial"/>
          <w:b/>
          <w:bCs/>
          <w:color w:val="000000"/>
        </w:rPr>
        <w:t>Blackhead</w:t>
      </w:r>
      <w:r w:rsidRPr="00466090">
        <w:rPr>
          <w:rFonts w:cs="Arial"/>
          <w:color w:val="000000"/>
        </w:rPr>
        <w:t xml:space="preserve"> moved up three positions. This year respiratory diseases made up four of the top-10 rankings, Table 1B. </w:t>
      </w:r>
    </w:p>
    <w:p w14:paraId="162AD518" w14:textId="77777777" w:rsidR="00466090" w:rsidRPr="00466090" w:rsidRDefault="00466090" w:rsidP="00466090">
      <w:pPr>
        <w:rPr>
          <w:rFonts w:cs="Arial"/>
          <w:color w:val="000000"/>
        </w:rPr>
      </w:pPr>
      <w:r w:rsidRPr="00466090">
        <w:rPr>
          <w:rFonts w:cs="Arial"/>
          <w:color w:val="000000"/>
        </w:rPr>
        <w:tab/>
      </w:r>
    </w:p>
    <w:p w14:paraId="043DC10E" w14:textId="77777777" w:rsidR="00466090" w:rsidRPr="00466090" w:rsidRDefault="00466090" w:rsidP="00466090">
      <w:pPr>
        <w:rPr>
          <w:rFonts w:cs="Arial"/>
          <w:color w:val="000000"/>
        </w:rPr>
      </w:pPr>
      <w:r w:rsidRPr="00466090">
        <w:rPr>
          <w:rFonts w:cs="Arial"/>
          <w:color w:val="000000"/>
        </w:rPr>
        <w:t xml:space="preserve">Again, this year the </w:t>
      </w:r>
      <w:r w:rsidRPr="00466090">
        <w:rPr>
          <w:rFonts w:cs="Arial"/>
          <w:b/>
          <w:bCs/>
          <w:color w:val="000000"/>
        </w:rPr>
        <w:t>lack of approved, efficacious drugs</w:t>
      </w:r>
      <w:r w:rsidRPr="00466090">
        <w:rPr>
          <w:rFonts w:cs="Arial"/>
          <w:color w:val="000000"/>
        </w:rPr>
        <w:t xml:space="preserve"> ranks highest on the challenges experienced by the turkey industry survey participants and is likely a contributor to all turkey health challenges and disease issues that follow it on the ranking list. A few examples of the impact of this challenge include there being only one approved commercial live vaccination for turkey coccidiosis, approved commercial turkey </w:t>
      </w:r>
      <w:r w:rsidRPr="00466090">
        <w:rPr>
          <w:rFonts w:cs="Arial"/>
          <w:i/>
          <w:iCs/>
          <w:color w:val="000000"/>
        </w:rPr>
        <w:t xml:space="preserve">Salmonella </w:t>
      </w:r>
      <w:r w:rsidRPr="00466090">
        <w:rPr>
          <w:rFonts w:cs="Arial"/>
          <w:color w:val="000000"/>
        </w:rPr>
        <w:t xml:space="preserve">vaccines only including group B serotypes and the lack of an approved, no approved treatments for blackhead disease. </w:t>
      </w:r>
    </w:p>
    <w:p w14:paraId="5023E690" w14:textId="77777777" w:rsidR="00466090" w:rsidRPr="00466090" w:rsidRDefault="00466090" w:rsidP="00466090">
      <w:pPr>
        <w:rPr>
          <w:rFonts w:cs="Arial"/>
          <w:color w:val="000000"/>
        </w:rPr>
      </w:pPr>
    </w:p>
    <w:p w14:paraId="0C511029" w14:textId="77777777" w:rsidR="00466090" w:rsidRPr="00466090" w:rsidRDefault="00466090" w:rsidP="00466090">
      <w:pPr>
        <w:rPr>
          <w:rFonts w:cs="Arial"/>
          <w:color w:val="000000"/>
        </w:rPr>
      </w:pPr>
      <w:r w:rsidRPr="00466090">
        <w:rPr>
          <w:rFonts w:cs="Arial"/>
          <w:color w:val="000000"/>
        </w:rPr>
        <w:t xml:space="preserve">Reported cases of </w:t>
      </w:r>
      <w:r w:rsidRPr="00466090">
        <w:rPr>
          <w:rFonts w:cs="Arial"/>
          <w:b/>
          <w:bCs/>
          <w:i/>
          <w:iCs/>
          <w:color w:val="000000"/>
        </w:rPr>
        <w:t>Mycoplasma synoviae</w:t>
      </w:r>
      <w:r w:rsidRPr="00466090">
        <w:rPr>
          <w:rFonts w:cs="Arial"/>
          <w:b/>
          <w:bCs/>
          <w:color w:val="000000"/>
        </w:rPr>
        <w:t xml:space="preserve"> (MS) </w:t>
      </w:r>
      <w:r w:rsidRPr="00466090">
        <w:rPr>
          <w:rFonts w:cs="Arial"/>
          <w:color w:val="000000"/>
        </w:rPr>
        <w:t>and</w:t>
      </w:r>
      <w:r w:rsidRPr="00466090">
        <w:rPr>
          <w:rFonts w:cs="Arial"/>
          <w:b/>
          <w:bCs/>
          <w:color w:val="000000"/>
        </w:rPr>
        <w:t xml:space="preserve"> </w:t>
      </w:r>
      <w:r w:rsidRPr="00466090">
        <w:rPr>
          <w:rFonts w:cs="Arial"/>
          <w:b/>
          <w:bCs/>
          <w:i/>
          <w:iCs/>
          <w:color w:val="000000"/>
        </w:rPr>
        <w:t>M. gallisepticum</w:t>
      </w:r>
      <w:r w:rsidRPr="00466090">
        <w:rPr>
          <w:rFonts w:cs="Arial"/>
          <w:b/>
          <w:bCs/>
          <w:color w:val="000000"/>
        </w:rPr>
        <w:t xml:space="preserve"> (MG)</w:t>
      </w:r>
      <w:r w:rsidRPr="00466090">
        <w:rPr>
          <w:rFonts w:cs="Arial"/>
          <w:color w:val="000000"/>
        </w:rPr>
        <w:t xml:space="preserve"> increased. Cases of Turkey </w:t>
      </w:r>
      <w:r w:rsidRPr="00466090">
        <w:rPr>
          <w:rFonts w:cs="Arial"/>
          <w:b/>
          <w:bCs/>
          <w:color w:val="000000"/>
        </w:rPr>
        <w:t>Reovirus Digital Flexor Tendon Rupture</w:t>
      </w:r>
      <w:r w:rsidRPr="00466090">
        <w:rPr>
          <w:rFonts w:cs="Arial"/>
          <w:color w:val="000000"/>
        </w:rPr>
        <w:t xml:space="preserve"> (#4) reported 487 cases, increasing 187% since 2022. </w:t>
      </w:r>
      <w:r w:rsidRPr="00466090">
        <w:rPr>
          <w:rFonts w:cs="Arial"/>
          <w:b/>
          <w:bCs/>
          <w:color w:val="000000"/>
        </w:rPr>
        <w:t>THRV (Turkey Hepatitis Reovirus)</w:t>
      </w:r>
      <w:r w:rsidRPr="00466090">
        <w:rPr>
          <w:rFonts w:cs="Arial"/>
          <w:color w:val="000000"/>
        </w:rPr>
        <w:t xml:space="preserve"> ranking jumped from #14 to #7 in 2023. Added to the survey in 2021 </w:t>
      </w:r>
      <w:r w:rsidRPr="00466090">
        <w:rPr>
          <w:rFonts w:cs="Arial"/>
          <w:b/>
          <w:bCs/>
          <w:i/>
          <w:iCs/>
          <w:color w:val="000000"/>
        </w:rPr>
        <w:t>Streptococcus</w:t>
      </w:r>
      <w:r w:rsidRPr="00466090">
        <w:rPr>
          <w:rFonts w:cs="Arial"/>
          <w:b/>
          <w:bCs/>
          <w:color w:val="000000"/>
        </w:rPr>
        <w:t xml:space="preserve"> </w:t>
      </w:r>
      <w:r w:rsidRPr="00466090">
        <w:rPr>
          <w:rFonts w:cs="Arial"/>
          <w:b/>
          <w:bCs/>
          <w:i/>
          <w:iCs/>
          <w:color w:val="000000"/>
        </w:rPr>
        <w:t>gallolyticus</w:t>
      </w:r>
      <w:r w:rsidRPr="00466090">
        <w:rPr>
          <w:rFonts w:cs="Arial"/>
          <w:b/>
          <w:bCs/>
          <w:color w:val="000000"/>
        </w:rPr>
        <w:t xml:space="preserve"> (aka, </w:t>
      </w:r>
      <w:r w:rsidRPr="00466090">
        <w:rPr>
          <w:rFonts w:cs="Arial"/>
          <w:b/>
          <w:bCs/>
          <w:i/>
          <w:iCs/>
          <w:color w:val="000000"/>
        </w:rPr>
        <w:t>S.</w:t>
      </w:r>
      <w:r w:rsidRPr="00466090">
        <w:rPr>
          <w:rFonts w:cs="Arial"/>
          <w:b/>
          <w:bCs/>
          <w:color w:val="000000"/>
        </w:rPr>
        <w:t xml:space="preserve"> </w:t>
      </w:r>
      <w:r w:rsidRPr="00466090">
        <w:rPr>
          <w:rFonts w:cs="Arial"/>
          <w:b/>
          <w:bCs/>
          <w:i/>
          <w:iCs/>
          <w:color w:val="000000"/>
        </w:rPr>
        <w:t>bovis</w:t>
      </w:r>
      <w:r w:rsidRPr="00466090">
        <w:rPr>
          <w:rFonts w:cs="Arial"/>
          <w:b/>
          <w:bCs/>
          <w:color w:val="000000"/>
        </w:rPr>
        <w:t>)</w:t>
      </w:r>
      <w:r w:rsidRPr="00466090">
        <w:rPr>
          <w:rFonts w:cs="Arial"/>
          <w:color w:val="000000"/>
        </w:rPr>
        <w:t xml:space="preserve"> increased two positions in 2022 to #14. </w:t>
      </w:r>
    </w:p>
    <w:p w14:paraId="1CE5B350" w14:textId="77777777" w:rsidR="00466090" w:rsidRPr="00466090" w:rsidRDefault="00466090" w:rsidP="00466090">
      <w:pPr>
        <w:rPr>
          <w:rFonts w:cs="Arial"/>
          <w:color w:val="000000"/>
        </w:rPr>
      </w:pPr>
    </w:p>
    <w:p w14:paraId="331CC34E" w14:textId="77777777" w:rsidR="00466090" w:rsidRPr="00466090" w:rsidRDefault="00466090" w:rsidP="00466090">
      <w:pPr>
        <w:rPr>
          <w:rFonts w:cs="Arial"/>
          <w:color w:val="000000"/>
        </w:rPr>
      </w:pPr>
      <w:r w:rsidRPr="00466090">
        <w:rPr>
          <w:rFonts w:cs="Arial"/>
          <w:color w:val="000000"/>
        </w:rPr>
        <w:t xml:space="preserve">Turkey Arthritis Reovirus (TARV) also called, </w:t>
      </w:r>
      <w:r w:rsidRPr="00466090">
        <w:rPr>
          <w:rFonts w:cs="Arial"/>
          <w:b/>
          <w:bCs/>
          <w:color w:val="000000"/>
        </w:rPr>
        <w:t>Turkey Reovirus Digital Flexor Tendon Rupture (TR-DFTR)</w:t>
      </w:r>
      <w:r w:rsidRPr="00466090">
        <w:rPr>
          <w:rFonts w:cs="Arial"/>
          <w:color w:val="000000"/>
        </w:rPr>
        <w:t>, was recognized as a newly emerging disease in 2011. A unique reovirus has been isolated and identified as the cause of tenosynovitis and digital flexor tendon rupture in commercial turkeys. Clinical signs in young flocks are reportedly mild to nonexistent but can develop into lameness and/or abnormal gait in older flocks, starting at about 12 weeks of age. Affected flocks may also report an increased incidence of aortic ruptures and poor flock performance (weight gain, uniformity). Research continues into pathogenesis, virus characterization, diagnostics and epidemiology. Research indicates that the turkey arthritis reovirus is distinct from the recently identified novel reovirus causing arthritis in chickens, and most like the turkey enteric reovirus. A 2019 NTF industry survey documented the severity of impact on the industry could be as high as $33.7 million with highly pathogenic strains of TARV.</w:t>
      </w:r>
    </w:p>
    <w:p w14:paraId="717D467F" w14:textId="77777777" w:rsidR="00466090" w:rsidRPr="00466090" w:rsidRDefault="00466090" w:rsidP="00466090">
      <w:pPr>
        <w:rPr>
          <w:rFonts w:cs="Arial"/>
          <w:color w:val="000000"/>
        </w:rPr>
      </w:pPr>
    </w:p>
    <w:p w14:paraId="6E067B0F" w14:textId="77777777" w:rsidR="00466090" w:rsidRPr="00466090" w:rsidRDefault="00466090" w:rsidP="00466090">
      <w:pPr>
        <w:rPr>
          <w:rFonts w:cs="Arial"/>
          <w:color w:val="000000"/>
        </w:rPr>
      </w:pPr>
      <w:r w:rsidRPr="00466090">
        <w:rPr>
          <w:rFonts w:cs="Arial"/>
          <w:b/>
          <w:bCs/>
          <w:color w:val="000000"/>
        </w:rPr>
        <w:t xml:space="preserve">THRV (Turkey Hepatitis Reovirus) </w:t>
      </w:r>
      <w:r w:rsidRPr="00466090">
        <w:rPr>
          <w:rFonts w:cs="Arial"/>
          <w:color w:val="000000"/>
        </w:rPr>
        <w:t xml:space="preserve">is a new disease issue added to this survey in 2020 and ranking #7. THRV affected flocks ranged in age from 7 to 46 days with a median age of 15.5 days. Mortality peaks and subsides in a week and the cumulative mortality is 3-8%. Dr. M. Lighty (2019, personal communication) describes THRV as “… increased incidence of viral hepatitis in poults caused by reovirus.  This appears to be an emerging disease caused by a previously recognized pathogen.  Gross lesions range from subtle mottling to multifocal white/gray/tan foci in the livers; mild hepatomegaly has also been noted in some cases.  Histopathology on these livers shows severe multifocal hepatocellular necrosis with infiltration by macrophages, lymphocytes, plasma cells, and/or heterophils.  Necrotic hepatocytes may fuse to form multinucleated syncytial cells and there is often marked fibrin accumulation in necrotic areas….  Morbidity and mortality due to reoviral hepatitis can be highly variable.  Risk factors for development of the disease and the economic significance of this disease on the turkey industry are not fully understood at this time.”  There are indications from the field that flocks developing hepatitis as poults can go on to develop turkey reoviral arthritis during grow out.  </w:t>
      </w:r>
    </w:p>
    <w:p w14:paraId="09ABD149" w14:textId="77777777" w:rsidR="00466090" w:rsidRPr="00466090" w:rsidRDefault="00466090" w:rsidP="00466090">
      <w:pPr>
        <w:rPr>
          <w:rFonts w:cs="Arial"/>
          <w:color w:val="000000"/>
        </w:rPr>
      </w:pPr>
    </w:p>
    <w:p w14:paraId="1F88811D" w14:textId="77777777" w:rsidR="00466090" w:rsidRPr="00466090" w:rsidRDefault="00466090" w:rsidP="00466090">
      <w:pPr>
        <w:rPr>
          <w:rFonts w:cs="Arial"/>
          <w:color w:val="000000"/>
        </w:rPr>
      </w:pPr>
      <w:r w:rsidRPr="00466090">
        <w:rPr>
          <w:rFonts w:cs="Arial"/>
          <w:b/>
          <w:bCs/>
          <w:color w:val="000000"/>
        </w:rPr>
        <w:t>ORT (Ornithobacterium rhinotracheale)</w:t>
      </w:r>
      <w:r w:rsidRPr="00466090">
        <w:rPr>
          <w:rFonts w:cs="Arial"/>
          <w:color w:val="000000"/>
        </w:rPr>
        <w:t xml:space="preserve"> ranked #5 and scored 3.7 in 2023, is a highly contagious respiratory disease in poultry caused by a gram-negative pleomorphic rod-shaped bacterium. It has been isolated from chickens, ducks, partridges, and guinea fowl. It was originally recognized in Europe and South Africa. ORT was first confirmed in the U.S. from turkeys in 1993. Horizontal transmission (such as, bird-to-bird, contaminated people and equipment) by direct and in-direct contact is the primary route of spread. However, vertical transmission is suspected (Hafez, 2000). In the fall of 1995, it was a major cause of respiratory disease in midwestern states and since has become endemic across most of the USA. Management systems, such as brood-and-move have increased the exposure of ORT-naive birds to ORT in the finisher barns, resulting in respiratory disease and mortality in some operations. Biosecurity procedures must be taken. Proper water sanitation can minimize the severity and spread. Vaccination is limited and results are varied (toxoids, bacterins). Bacterins are used in breeders. No commercial vaccine is approved. Limited application of controlled exposure efforts on individual flocks have shown value. ORT in turkeys is an identified critical research need.</w:t>
      </w:r>
    </w:p>
    <w:p w14:paraId="52CDF3BA" w14:textId="77777777" w:rsidR="00466090" w:rsidRPr="00466090" w:rsidRDefault="00466090" w:rsidP="00466090">
      <w:pPr>
        <w:rPr>
          <w:rFonts w:cs="Arial"/>
          <w:color w:val="000000"/>
        </w:rPr>
      </w:pPr>
    </w:p>
    <w:p w14:paraId="420BF745" w14:textId="77777777" w:rsidR="00466090" w:rsidRPr="00466090" w:rsidRDefault="00466090" w:rsidP="00466090">
      <w:pPr>
        <w:rPr>
          <w:rFonts w:cs="Arial"/>
          <w:color w:val="000000"/>
        </w:rPr>
      </w:pPr>
      <w:r w:rsidRPr="00466090">
        <w:rPr>
          <w:rFonts w:cs="Arial"/>
          <w:b/>
          <w:bCs/>
          <w:i/>
          <w:iCs/>
          <w:color w:val="000000"/>
        </w:rPr>
        <w:lastRenderedPageBreak/>
        <w:t>Bordetella avium</w:t>
      </w:r>
      <w:r w:rsidRPr="00466090">
        <w:rPr>
          <w:rFonts w:cs="Arial"/>
          <w:color w:val="000000"/>
        </w:rPr>
        <w:t xml:space="preserve"> continues as a significant respiratory disease challenge in several geographic regions; bordetellosis ranked #9 (scored 2.8). Bordetellosis, otherwise known as Turkey Coryza, is a highly infectious, acute upper respiratory tract disease of turkeys characterized by high morbidity and usually low mortality. </w:t>
      </w:r>
      <w:r w:rsidRPr="00466090">
        <w:rPr>
          <w:rFonts w:cs="Arial"/>
          <w:i/>
          <w:iCs/>
          <w:color w:val="000000"/>
        </w:rPr>
        <w:t>Bordetella avium</w:t>
      </w:r>
      <w:r w:rsidRPr="00466090">
        <w:rPr>
          <w:rFonts w:cs="Arial"/>
          <w:color w:val="000000"/>
        </w:rPr>
        <w:t xml:space="preserve"> (BA) is a small, Gram-negative, non-fermentative, motile, strictly aerobic bacillus. Other birds and older turkeys can be carriers but may not show clinical signs. Commercial vaccines are available. Water sanitation and biosecurity are emphasized to control </w:t>
      </w:r>
      <w:r w:rsidRPr="00466090">
        <w:rPr>
          <w:rFonts w:cs="Arial"/>
          <w:i/>
          <w:iCs/>
          <w:color w:val="000000"/>
        </w:rPr>
        <w:t>Bordetella</w:t>
      </w:r>
      <w:r w:rsidRPr="00466090">
        <w:rPr>
          <w:rFonts w:cs="Arial"/>
          <w:color w:val="000000"/>
        </w:rPr>
        <w:t>.</w:t>
      </w:r>
    </w:p>
    <w:p w14:paraId="6019DD98" w14:textId="77777777" w:rsidR="00466090" w:rsidRPr="00466090" w:rsidRDefault="00466090" w:rsidP="00466090">
      <w:pPr>
        <w:rPr>
          <w:rFonts w:cs="Arial"/>
          <w:color w:val="000000"/>
        </w:rPr>
      </w:pPr>
    </w:p>
    <w:p w14:paraId="5B56EDA7" w14:textId="77777777" w:rsidR="00466090" w:rsidRPr="00466090" w:rsidRDefault="00466090" w:rsidP="00466090">
      <w:pPr>
        <w:rPr>
          <w:rFonts w:cs="Arial"/>
          <w:color w:val="000000"/>
        </w:rPr>
      </w:pPr>
      <w:r w:rsidRPr="00466090">
        <w:rPr>
          <w:rFonts w:cs="Arial"/>
          <w:b/>
          <w:bCs/>
          <w:color w:val="000000"/>
        </w:rPr>
        <w:t>Turkey Coronavirus (TCV)</w:t>
      </w:r>
      <w:r w:rsidRPr="00466090">
        <w:rPr>
          <w:rFonts w:cs="Arial"/>
          <w:color w:val="000000"/>
        </w:rPr>
        <w:t xml:space="preserve"> ranked #25, cases totaled 411 in 2023 and 459 in 2022 due to an on-going outbreak in one geographic area. TCV is also known as Coronaviral Enteritis of Turkeys, Bluecomb, Mud Fever, or Transmissible Enteritis. </w:t>
      </w:r>
    </w:p>
    <w:p w14:paraId="30E80CEA" w14:textId="77777777" w:rsidR="00466090" w:rsidRPr="00466090" w:rsidRDefault="00466090" w:rsidP="00466090">
      <w:pPr>
        <w:rPr>
          <w:rFonts w:cs="Arial"/>
          <w:color w:val="000000"/>
        </w:rPr>
      </w:pPr>
    </w:p>
    <w:bookmarkEnd w:id="4"/>
    <w:bookmarkEnd w:id="5"/>
    <w:p w14:paraId="11CDA791" w14:textId="0AEAE1E1" w:rsidR="00AF2219" w:rsidRPr="00AF2219" w:rsidRDefault="00466090" w:rsidP="00AF2219">
      <w:pPr>
        <w:rPr>
          <w:rFonts w:cs="Arial"/>
        </w:rPr>
      </w:pPr>
      <w:r w:rsidRPr="00466090">
        <w:rPr>
          <w:rFonts w:cs="Arial"/>
          <w:b/>
          <w:bCs/>
          <w:color w:val="000000"/>
        </w:rPr>
        <w:t>Coccidiosis</w:t>
      </w:r>
      <w:r w:rsidRPr="00466090">
        <w:rPr>
          <w:rFonts w:cs="Arial"/>
          <w:color w:val="000000"/>
        </w:rPr>
        <w:t xml:space="preserve"> scored 2.6 and its rank dropped from #6 to #13 apparently other health concerns. Coccidiosis interest is likely reflecting the industry’s raised without antibiotics (RWA), antibiotic free (ABF) and no antibiotics ever (NAE) market. RWA and NAE programs do not permit the use of ionophore anticoccidials and some programs prohibit FDA approved chemical anticoccidials, so anticoccidial programs consist of alternative phytogenics or vaccination. An effective coccidiosis control program in turkeys involves the use of anticoccidial medications, and/or phytonutrients, and/or live vaccines and the subsequent development of immunity. Table 4 summarizes the US turkey production coccidia control programs. Coccidia vaccination is with one USDA conditionally approved commercial turkey coccidiosis live vaccine or some colleagues utilize autogenous coccidiosis vaccines. Nutritional dietary supplementation with phytonutrients is either via in-feed application or drinking water administration. Programs may utilize phytonutrients in addition to the current anticoccidial program, to potentiate the possible benefits, or as the sole supplement for coccidia control. Some phytonutrients have purported activity against coccidia. Phytonutrients consist of ‘alternative</w:t>
      </w:r>
      <w:r w:rsidRPr="00AF2219">
        <w:rPr>
          <w:rFonts w:cs="Arial"/>
          <w:color w:val="000000"/>
        </w:rPr>
        <w:t>’</w:t>
      </w:r>
      <w:r w:rsidR="00AF2219">
        <w:rPr>
          <w:rFonts w:cs="Arial"/>
          <w:color w:val="000000"/>
        </w:rPr>
        <w:t xml:space="preserve"> </w:t>
      </w:r>
      <w:r w:rsidR="00AF2219" w:rsidRPr="00AF2219">
        <w:rPr>
          <w:rFonts w:cs="Arial"/>
        </w:rPr>
        <w:t>products including organic acids, yeast, phytonutrients from plant extracts (saponin, yucca, etc.) and essential oils (oregano, carvacrol, thymol, cinnamaldehyde, capsicum oleoresin, turmeric oleoresin). Essential oils may be natural extracts or synthetic nature-identical compounds.</w:t>
      </w:r>
    </w:p>
    <w:p w14:paraId="19A217CE" w14:textId="77777777" w:rsidR="00AF2219" w:rsidRPr="00AF2219" w:rsidRDefault="00AF2219" w:rsidP="00AF2219">
      <w:pPr>
        <w:ind w:firstLine="360"/>
        <w:jc w:val="both"/>
        <w:rPr>
          <w:rFonts w:cs="Arial"/>
        </w:rPr>
      </w:pPr>
    </w:p>
    <w:p w14:paraId="7A78012A" w14:textId="77777777" w:rsidR="00AF2219" w:rsidRPr="00AF2219" w:rsidRDefault="00AF2219" w:rsidP="00AF2219">
      <w:pPr>
        <w:ind w:firstLine="360"/>
        <w:jc w:val="both"/>
        <w:rPr>
          <w:rFonts w:cs="Arial"/>
        </w:rPr>
      </w:pPr>
      <w:r w:rsidRPr="00AF2219">
        <w:rPr>
          <w:rFonts w:cs="Arial"/>
        </w:rPr>
        <w:t xml:space="preserve">The industry was surveyed (only 25 of 26 reported) to classify their antibiotic programs (Table 3) defined by how anticoccidials and antimicrobials are allowed. Eighteen percent (18%) of the industry turkeys in 2023 were reared NAE/ABF category, down from 25% prior year, as Conventional Use programs increased to 59% from 37% (2022). </w:t>
      </w:r>
      <w:r w:rsidRPr="00AF2219">
        <w:rPr>
          <w:rFonts w:cs="Arial"/>
          <w:b/>
          <w:bCs/>
        </w:rPr>
        <w:t>Conventional/Full Use</w:t>
      </w:r>
      <w:r w:rsidRPr="00AF2219">
        <w:rPr>
          <w:rFonts w:cs="Arial"/>
        </w:rPr>
        <w:t xml:space="preserve"> program permits the proper use of any FDA approved antibiotics, administered in the feed or drinking water, including ionophores, bacitracin, flavomycin, and /or those deemed medically important to humans by FDA.  The third category titled “</w:t>
      </w:r>
      <w:r w:rsidRPr="00AF2219">
        <w:rPr>
          <w:rFonts w:cs="Arial"/>
          <w:b/>
          <w:bCs/>
        </w:rPr>
        <w:t>No Growth Promotants, CRAU/CRAU-like</w:t>
      </w:r>
      <w:r w:rsidRPr="00AF2219">
        <w:rPr>
          <w:rFonts w:cs="Arial"/>
        </w:rPr>
        <w:t xml:space="preserve">” (Certified Responsible Antibiotic Use), only permits the therapeutic uses under the prescription and supervision of a veterinarian. Twenty-three percent (23%) of those turkeys reported were CRAU programs. </w:t>
      </w:r>
      <w:r w:rsidRPr="00AF2219">
        <w:rPr>
          <w:rFonts w:cs="Arial"/>
          <w:b/>
          <w:bCs/>
        </w:rPr>
        <w:t>No Antibiotics Ever (NAE) /Antibiotic Free (ABF, RWA)</w:t>
      </w:r>
      <w:r w:rsidRPr="00AF2219">
        <w:rPr>
          <w:rFonts w:cs="Arial"/>
        </w:rPr>
        <w:t xml:space="preserve">, does not permit either in-feed or in-water antibiotics. FDA has stated that ionophore anticoccidials are antibiotics. </w:t>
      </w:r>
    </w:p>
    <w:p w14:paraId="68D1A576" w14:textId="77777777" w:rsidR="00AF2219" w:rsidRPr="00AF2219" w:rsidRDefault="00AF2219" w:rsidP="00AF2219">
      <w:pPr>
        <w:ind w:firstLine="360"/>
        <w:jc w:val="both"/>
        <w:rPr>
          <w:rFonts w:cs="Arial"/>
        </w:rPr>
      </w:pPr>
    </w:p>
    <w:p w14:paraId="4DC58DC9" w14:textId="77777777" w:rsidR="00AF2219" w:rsidRPr="00AF2219" w:rsidRDefault="00AF2219" w:rsidP="00AF2219">
      <w:pPr>
        <w:ind w:firstLine="360"/>
        <w:jc w:val="both"/>
        <w:rPr>
          <w:rFonts w:cs="Arial"/>
        </w:rPr>
      </w:pPr>
      <w:r w:rsidRPr="00AF2219">
        <w:rPr>
          <w:rFonts w:cs="Arial"/>
        </w:rPr>
        <w:t xml:space="preserve">In August 2023, the Reagan-Udall Foundation for the FDA issued its report regarding the development of a framework for collecting and analyzing </w:t>
      </w:r>
      <w:r w:rsidRPr="00AF2219">
        <w:rPr>
          <w:rFonts w:cs="Arial"/>
          <w:b/>
          <w:bCs/>
        </w:rPr>
        <w:t>antibiotic use data in food-producing animals</w:t>
      </w:r>
      <w:r w:rsidRPr="00AF2219">
        <w:rPr>
          <w:rFonts w:cs="Arial"/>
        </w:rPr>
        <w:t>.</w:t>
      </w:r>
      <w:r w:rsidRPr="00AF2219">
        <w:rPr>
          <w:rFonts w:cs="Arial"/>
          <w:vertAlign w:val="superscript"/>
        </w:rPr>
        <w:footnoteReference w:id="1"/>
      </w:r>
      <w:r w:rsidRPr="00AF2219">
        <w:rPr>
          <w:rFonts w:cs="Arial"/>
        </w:rPr>
        <w:t xml:space="preserve"> The FDA is accepting public comments on this report through October 31, 2023. NTF has remained engaged, working closely with US Poultry and Egg Association and Dr. Randy Singer to communicate the poultry industry’s perspective on the project. Although the FDA is interested in receiving comment on all aspects of the report, the agency is requesting additional information on:</w:t>
      </w:r>
    </w:p>
    <w:p w14:paraId="2EDD43C5" w14:textId="77777777" w:rsidR="00AF2219" w:rsidRPr="00AF2219" w:rsidRDefault="00AF2219" w:rsidP="00AF2219">
      <w:pPr>
        <w:ind w:firstLine="360"/>
        <w:jc w:val="both"/>
        <w:rPr>
          <w:rFonts w:cs="Arial"/>
        </w:rPr>
      </w:pPr>
    </w:p>
    <w:p w14:paraId="797D97AF" w14:textId="77777777" w:rsidR="00AF2219" w:rsidRPr="00AF2219" w:rsidRDefault="00AF2219" w:rsidP="00AF2219">
      <w:pPr>
        <w:numPr>
          <w:ilvl w:val="0"/>
          <w:numId w:val="41"/>
        </w:numPr>
        <w:jc w:val="both"/>
        <w:rPr>
          <w:rFonts w:cs="Arial"/>
        </w:rPr>
      </w:pPr>
      <w:r w:rsidRPr="00AF2219">
        <w:rPr>
          <w:rFonts w:cs="Arial"/>
        </w:rPr>
        <w:t xml:space="preserve">Cost estimates for External Data Partners to develop and sustain the collection of antimicrobial use (AMU) data in animals, recognizing diversity of data sources across animal sectors. </w:t>
      </w:r>
    </w:p>
    <w:p w14:paraId="6230FA7A" w14:textId="77777777" w:rsidR="00AF2219" w:rsidRPr="00AF2219" w:rsidRDefault="00AF2219" w:rsidP="00AF2219">
      <w:pPr>
        <w:numPr>
          <w:ilvl w:val="0"/>
          <w:numId w:val="41"/>
        </w:numPr>
        <w:jc w:val="both"/>
        <w:rPr>
          <w:rFonts w:cs="Arial"/>
        </w:rPr>
      </w:pPr>
      <w:r w:rsidRPr="00AF2219">
        <w:rPr>
          <w:rFonts w:cs="Arial"/>
        </w:rPr>
        <w:t>Cost estimates for the setup and maintenance of the AMU data repository under the public private partnership (PPP) framework that is described in the report.</w:t>
      </w:r>
    </w:p>
    <w:p w14:paraId="0C05F55D" w14:textId="77777777" w:rsidR="00AF2219" w:rsidRPr="00AF2219" w:rsidRDefault="00AF2219" w:rsidP="00AF2219">
      <w:pPr>
        <w:numPr>
          <w:ilvl w:val="0"/>
          <w:numId w:val="41"/>
        </w:numPr>
        <w:jc w:val="both"/>
        <w:rPr>
          <w:rFonts w:cs="Arial"/>
        </w:rPr>
      </w:pPr>
      <w:r w:rsidRPr="00AF2219">
        <w:rPr>
          <w:rFonts w:cs="Arial"/>
        </w:rPr>
        <w:t>Descriptions or suggestions on the type of organizations most appropriate to coordinate a national AMU data repository.</w:t>
      </w:r>
    </w:p>
    <w:p w14:paraId="5BA2987F" w14:textId="77777777" w:rsidR="00AF2219" w:rsidRPr="00AF2219" w:rsidRDefault="00AF2219" w:rsidP="00AF2219">
      <w:pPr>
        <w:numPr>
          <w:ilvl w:val="0"/>
          <w:numId w:val="41"/>
        </w:numPr>
        <w:jc w:val="both"/>
        <w:rPr>
          <w:rFonts w:cs="Arial"/>
        </w:rPr>
      </w:pPr>
      <w:r w:rsidRPr="00AF2219">
        <w:rPr>
          <w:rFonts w:cs="Arial"/>
        </w:rPr>
        <w:t>Descriptions or suggestions on how the Steering Committee should be structured and membership roles and responsibilities long-term.</w:t>
      </w:r>
    </w:p>
    <w:p w14:paraId="07C12452" w14:textId="77777777" w:rsidR="00AF2219" w:rsidRPr="00AF2219" w:rsidRDefault="00AF2219" w:rsidP="00AF2219">
      <w:pPr>
        <w:ind w:firstLine="360"/>
        <w:jc w:val="both"/>
        <w:rPr>
          <w:rFonts w:cs="Arial"/>
          <w:highlight w:val="yellow"/>
        </w:rPr>
      </w:pPr>
    </w:p>
    <w:p w14:paraId="179B0BA6" w14:textId="77777777" w:rsidR="00AF2219" w:rsidRPr="00AF2219" w:rsidRDefault="00AF2219" w:rsidP="00AF2219">
      <w:pPr>
        <w:ind w:firstLine="360"/>
        <w:jc w:val="both"/>
        <w:rPr>
          <w:rFonts w:cs="Arial"/>
        </w:rPr>
      </w:pPr>
      <w:r w:rsidRPr="00AF2219">
        <w:rPr>
          <w:rFonts w:cs="Arial"/>
        </w:rPr>
        <w:t xml:space="preserve">NTF remains actively engaged in the coordinated response effort with industry, USDA and state animal health officials to respond to the threat of </w:t>
      </w:r>
      <w:r w:rsidRPr="00AF2219">
        <w:rPr>
          <w:rFonts w:cs="Arial"/>
          <w:b/>
          <w:bCs/>
        </w:rPr>
        <w:t>Highly Pathogenic Avian Influenza (HPAI)</w:t>
      </w:r>
      <w:r w:rsidRPr="00AF2219">
        <w:rPr>
          <w:rFonts w:cs="Arial"/>
        </w:rPr>
        <w:t>. Detections in commercial poultry flocks have been fewer thus far in 2023. As of October 5, over 10 million turkeys have been lost in the 2022-2023 HPAI outbreak, with over 274,000 turkeys lost in 2023. NTF continues providing support to members related to HPAI response and recovery. Epidemiologic reports from USDA-APHIS indicate continued biosecurity improvement have led to a decrease in the percentage of cases from lateral spread of the virus. With guidance from NTF’s HPAI Task Force, NTF continues to build a strategy to keep HPAI prevention and response top of mind for federal partners, industry, and researchers. In addition, NTF continues to support domestic and international discussions on how vaccines could be used to curtail an active HPAI outbreak, without closing the door to export markets and continues to encourage USDA to resume refinement of trade agreements to reduce the burden of the outbreak and restore normal trade following control area release.</w:t>
      </w:r>
    </w:p>
    <w:p w14:paraId="321A9913" w14:textId="77777777" w:rsidR="00AF2219" w:rsidRPr="00AF2219" w:rsidRDefault="00AF2219" w:rsidP="00AF2219">
      <w:pPr>
        <w:ind w:firstLine="360"/>
        <w:jc w:val="both"/>
        <w:rPr>
          <w:rFonts w:cs="Arial"/>
        </w:rPr>
      </w:pPr>
      <w:r w:rsidRPr="00AF2219">
        <w:rPr>
          <w:rFonts w:cs="Arial"/>
        </w:rPr>
        <w:t xml:space="preserve"> </w:t>
      </w:r>
    </w:p>
    <w:p w14:paraId="416F4977" w14:textId="77777777" w:rsidR="00AF2219" w:rsidRPr="00AF2219" w:rsidRDefault="00AF2219" w:rsidP="00AF2219">
      <w:pPr>
        <w:ind w:firstLine="360"/>
        <w:jc w:val="both"/>
        <w:rPr>
          <w:rFonts w:cs="Arial"/>
        </w:rPr>
      </w:pPr>
      <w:r w:rsidRPr="00AF2219">
        <w:rPr>
          <w:rFonts w:cs="Arial"/>
        </w:rPr>
        <w:t xml:space="preserve"> Earlier this year, USDA Food Safety and Inspection Service (FSIS) released a proposed determination to declare </w:t>
      </w:r>
      <w:r w:rsidRPr="00AF2219">
        <w:rPr>
          <w:rFonts w:cs="Arial"/>
          <w:b/>
          <w:bCs/>
        </w:rPr>
        <w:t>Salmonella</w:t>
      </w:r>
      <w:r w:rsidRPr="00AF2219">
        <w:rPr>
          <w:rFonts w:cs="Arial"/>
        </w:rPr>
        <w:t xml:space="preserve"> an adulterant in breaded stuffed raw chicken products when the chicken component tests positive for Salmonella at 1 colony forming unit (CFU) per gram or greater prior to stuffing and breading. Under this proposed rule, if the chicken component in these products does not meet this standard, the product lot represented by the sampled component would not be permitted to be used to produce the final breaded stuffed raw chicken products and would need to be diverted to a use other than breaded stuffed raw chicken products.</w:t>
      </w:r>
    </w:p>
    <w:p w14:paraId="76DE1115" w14:textId="77777777" w:rsidR="00AF2219" w:rsidRPr="00AF2219" w:rsidRDefault="00AF2219" w:rsidP="00AF2219">
      <w:pPr>
        <w:ind w:firstLine="360"/>
        <w:jc w:val="both"/>
        <w:rPr>
          <w:rFonts w:cs="Arial"/>
        </w:rPr>
      </w:pPr>
      <w:r w:rsidRPr="00AF2219">
        <w:rPr>
          <w:rFonts w:cs="Arial"/>
        </w:rPr>
        <w:t>While this proposed rule does not impact the regulatory process for turkey products, this is the first time FSIS has declared Salmonella an adulterant in raw poultry and represents a substantial shift in the agency’s position. As stated in NTF’s comments on the framework, declaring Salmonella an adulterant contradicts prevailing case law, which has consistently concluded that Salmonella is meat and poultry is not an adulterant, at least in circumstances wherein the affected product is not tied to an illness outbreak. This proposed rule does provide an opportunity to further engage with FSIS on potential new Salmonella regulations that are based on the load of Salmonella in products, rather than presence alone, which is encouraging.</w:t>
      </w:r>
    </w:p>
    <w:p w14:paraId="40425C46" w14:textId="77777777" w:rsidR="00AF2219" w:rsidRPr="00AF2219" w:rsidRDefault="00AF2219" w:rsidP="00AF2219">
      <w:pPr>
        <w:ind w:firstLine="360"/>
        <w:jc w:val="both"/>
        <w:rPr>
          <w:rFonts w:cs="Arial"/>
          <w:highlight w:val="yellow"/>
        </w:rPr>
      </w:pPr>
      <w:r w:rsidRPr="00AF2219">
        <w:rPr>
          <w:rFonts w:cs="Arial"/>
          <w:highlight w:val="yellow"/>
        </w:rPr>
        <w:t xml:space="preserve"> </w:t>
      </w:r>
    </w:p>
    <w:p w14:paraId="4CDAB6D5" w14:textId="77777777" w:rsidR="00AF2219" w:rsidRPr="00AF2219" w:rsidRDefault="00AF2219" w:rsidP="00AF2219">
      <w:pPr>
        <w:ind w:firstLine="360"/>
        <w:jc w:val="both"/>
        <w:rPr>
          <w:rFonts w:cs="Arial"/>
        </w:rPr>
      </w:pPr>
      <w:r w:rsidRPr="00AF2219">
        <w:rPr>
          <w:rFonts w:cs="Arial"/>
        </w:rPr>
        <w:t xml:space="preserve">NTF staff, along with the Turkey Health Task Force and interested members, have engaged in several discussions about the role NTF can play in reducing the impact of </w:t>
      </w:r>
      <w:r w:rsidRPr="00AF2219">
        <w:rPr>
          <w:rFonts w:cs="Arial"/>
          <w:b/>
          <w:bCs/>
        </w:rPr>
        <w:t>reovirus</w:t>
      </w:r>
      <w:r w:rsidRPr="00AF2219">
        <w:rPr>
          <w:rFonts w:cs="Arial"/>
        </w:rPr>
        <w:t xml:space="preserve"> on the industry. In September, NTF hosted a virtual meeting for NTF members and researchers to discuss ongoing projects related to reovirus. In addition, NTF anticipates a proposal for the NTF Foundation to support product development to reduce the impact of an important turkey industry challenge. </w:t>
      </w:r>
    </w:p>
    <w:p w14:paraId="7DA4D534" w14:textId="77777777" w:rsidR="00AF2219" w:rsidRPr="00AF2219" w:rsidRDefault="00AF2219" w:rsidP="00AF2219">
      <w:pPr>
        <w:ind w:firstLine="360"/>
        <w:jc w:val="both"/>
        <w:rPr>
          <w:rFonts w:cs="Arial"/>
          <w:highlight w:val="yellow"/>
        </w:rPr>
      </w:pPr>
    </w:p>
    <w:p w14:paraId="37942533" w14:textId="77777777" w:rsidR="00AF2219" w:rsidRPr="00AF2219" w:rsidRDefault="00AF2219" w:rsidP="00AF2219">
      <w:pPr>
        <w:ind w:firstLine="360"/>
        <w:jc w:val="both"/>
        <w:rPr>
          <w:rFonts w:cs="Arial"/>
        </w:rPr>
      </w:pPr>
      <w:r w:rsidRPr="00AF2219">
        <w:rPr>
          <w:rFonts w:cs="Arial"/>
        </w:rPr>
        <w:t xml:space="preserve">This September, FDA released </w:t>
      </w:r>
      <w:r w:rsidRPr="00AF2219">
        <w:rPr>
          <w:rFonts w:cs="Arial"/>
          <w:b/>
          <w:bCs/>
        </w:rPr>
        <w:t>Draft Guidance on Defining Durations of Use for Certain Medically Important Antimicrobial Drugs for Food Animals</w:t>
      </w:r>
      <w:r w:rsidRPr="00AF2219">
        <w:rPr>
          <w:rFonts w:cs="Arial"/>
        </w:rPr>
        <w:t xml:space="preserve"> to provide recommendations on how animal drug sponsors may voluntarily establish a defined duration of use for certain approved medically important antimicrobial animal drugs with indications that currently lack a defined duration of use. The draft guidance comes following a concept paper that FDA published on the topic in 2021. NTF is drafting comments on the guidance with the Turkey Health and Welfare Committee to address concerns related to how this guidance could impact the industry.</w:t>
      </w:r>
    </w:p>
    <w:p w14:paraId="1A55B5A6" w14:textId="77777777" w:rsidR="00AF2219" w:rsidRPr="00AF2219" w:rsidRDefault="00AF2219" w:rsidP="00AF2219">
      <w:pPr>
        <w:autoSpaceDE w:val="0"/>
        <w:autoSpaceDN w:val="0"/>
        <w:adjustRightInd w:val="0"/>
        <w:ind w:firstLine="360"/>
        <w:jc w:val="both"/>
        <w:rPr>
          <w:rFonts w:cs="Arial"/>
          <w:b/>
          <w:bCs/>
        </w:rPr>
      </w:pPr>
      <w:r w:rsidRPr="00AF2219">
        <w:rPr>
          <w:rFonts w:cs="Arial"/>
          <w:b/>
          <w:bCs/>
        </w:rPr>
        <w:t>In 2022, turkey production decreased from 6,960,919,000 in 2021 to 6,524,214,000 pounds (live weight)</w:t>
      </w:r>
      <w:r w:rsidRPr="00AF2219">
        <w:rPr>
          <w:rFonts w:cs="Arial"/>
          <w:b/>
          <w:bCs/>
          <w:vertAlign w:val="superscript"/>
        </w:rPr>
        <w:footnoteReference w:id="2"/>
      </w:r>
      <w:r w:rsidRPr="00AF2219">
        <w:rPr>
          <w:rFonts w:cs="Arial"/>
          <w:b/>
          <w:bCs/>
        </w:rPr>
        <w:t xml:space="preserve"> and decreased to 210,000,000 turkeys raised</w:t>
      </w:r>
      <w:r w:rsidRPr="00AF2219">
        <w:rPr>
          <w:rFonts w:cs="Arial"/>
          <w:b/>
          <w:bCs/>
          <w:vertAlign w:val="superscript"/>
        </w:rPr>
        <w:footnoteReference w:id="3"/>
      </w:r>
      <w:r w:rsidRPr="00AF2219">
        <w:rPr>
          <w:rFonts w:cs="Arial"/>
          <w:b/>
          <w:bCs/>
        </w:rPr>
        <w:t xml:space="preserve"> with an average live weight of 31.33 pounds (32.25 prior year)</w:t>
      </w:r>
      <w:r w:rsidRPr="00AF2219">
        <w:rPr>
          <w:rFonts w:cs="Arial"/>
          <w:b/>
          <w:bCs/>
          <w:vertAlign w:val="superscript"/>
        </w:rPr>
        <w:footnoteReference w:id="4"/>
      </w:r>
      <w:r w:rsidRPr="00AF2219">
        <w:rPr>
          <w:rFonts w:cs="Arial"/>
          <w:b/>
          <w:bCs/>
        </w:rPr>
        <w:t>. Per capita consumption for turkey products decreased to 14.6 pounds in 2022 from 15.3 pounds in 2021</w:t>
      </w:r>
      <w:r w:rsidRPr="00AF2219">
        <w:rPr>
          <w:rFonts w:cs="Arial"/>
          <w:b/>
          <w:bCs/>
          <w:vertAlign w:val="superscript"/>
        </w:rPr>
        <w:footnoteReference w:id="5"/>
      </w:r>
      <w:r w:rsidRPr="00AF2219">
        <w:rPr>
          <w:rFonts w:cs="Arial"/>
          <w:b/>
          <w:bCs/>
        </w:rPr>
        <w:t>.</w:t>
      </w:r>
    </w:p>
    <w:p w14:paraId="3F96FD0B" w14:textId="77777777" w:rsidR="00AF2219" w:rsidRDefault="00AF2219" w:rsidP="00AF2219">
      <w:pPr>
        <w:rPr>
          <w:rFonts w:cs="Arial"/>
          <w:iCs/>
        </w:rPr>
      </w:pPr>
    </w:p>
    <w:p w14:paraId="69A8739C" w14:textId="77777777" w:rsidR="00AF2219" w:rsidRPr="00AF2219" w:rsidRDefault="00AF2219" w:rsidP="00AF2219">
      <w:pPr>
        <w:rPr>
          <w:rFonts w:cs="Arial"/>
          <w:iCs/>
        </w:rPr>
      </w:pPr>
      <w:r w:rsidRPr="00AF2219">
        <w:rPr>
          <w:rFonts w:cs="Arial"/>
          <w:b/>
          <w:bCs/>
          <w:iCs/>
        </w:rPr>
        <w:lastRenderedPageBreak/>
        <w:t>Table 1</w:t>
      </w:r>
      <w:r w:rsidRPr="00AF2219">
        <w:rPr>
          <w:rFonts w:cs="Arial"/>
          <w:iCs/>
        </w:rPr>
        <w:t xml:space="preserve">. Turkey health survey (August 2022 - 2023) of professionals in US turkey production (n = 26, head reporting = 208.2 million) ranking current disease issues (1= no issue to 5 = severe problem). Data on file. </w:t>
      </w:r>
    </w:p>
    <w:p w14:paraId="7E68228D" w14:textId="77777777" w:rsidR="00AF2219" w:rsidRPr="00AF2219" w:rsidRDefault="00AF2219" w:rsidP="00AF2219">
      <w:pPr>
        <w:rPr>
          <w:rFonts w:cs="Arial"/>
          <w:iCs/>
          <w:sz w:val="18"/>
        </w:rPr>
      </w:pPr>
    </w:p>
    <w:tbl>
      <w:tblPr>
        <w:tblW w:w="0" w:type="dxa"/>
        <w:jc w:val="center"/>
        <w:tblLayout w:type="fixed"/>
        <w:tblLook w:val="04A0" w:firstRow="1" w:lastRow="0" w:firstColumn="1" w:lastColumn="0" w:noHBand="0" w:noVBand="1"/>
      </w:tblPr>
      <w:tblGrid>
        <w:gridCol w:w="5760"/>
        <w:gridCol w:w="1440"/>
        <w:gridCol w:w="1440"/>
      </w:tblGrid>
      <w:tr w:rsidR="00AF2219" w:rsidRPr="00AF2219" w14:paraId="3F158B23" w14:textId="77777777" w:rsidTr="00AF2219">
        <w:trPr>
          <w:trHeight w:val="795"/>
          <w:jc w:val="center"/>
        </w:trPr>
        <w:tc>
          <w:tcPr>
            <w:tcW w:w="5760" w:type="dxa"/>
            <w:tcBorders>
              <w:top w:val="single" w:sz="4" w:space="0" w:color="auto"/>
              <w:left w:val="nil"/>
              <w:bottom w:val="double" w:sz="6" w:space="0" w:color="auto"/>
              <w:right w:val="nil"/>
            </w:tcBorders>
            <w:noWrap/>
            <w:vAlign w:val="center"/>
            <w:hideMark/>
          </w:tcPr>
          <w:p w14:paraId="7C02773A" w14:textId="77777777" w:rsidR="00AF2219" w:rsidRPr="00AF2219" w:rsidRDefault="00AF2219" w:rsidP="00AF2219">
            <w:pPr>
              <w:rPr>
                <w:rFonts w:cs="Arial"/>
                <w:b/>
                <w:bCs/>
                <w:iCs/>
                <w:sz w:val="18"/>
              </w:rPr>
            </w:pPr>
            <w:r w:rsidRPr="00AF2219">
              <w:rPr>
                <w:rFonts w:cs="Arial"/>
                <w:b/>
                <w:bCs/>
                <w:iCs/>
                <w:sz w:val="18"/>
              </w:rPr>
              <w:t>Issue</w:t>
            </w:r>
          </w:p>
        </w:tc>
        <w:tc>
          <w:tcPr>
            <w:tcW w:w="1440" w:type="dxa"/>
            <w:tcBorders>
              <w:top w:val="single" w:sz="4" w:space="0" w:color="auto"/>
              <w:left w:val="nil"/>
              <w:bottom w:val="double" w:sz="6" w:space="0" w:color="auto"/>
              <w:right w:val="nil"/>
            </w:tcBorders>
            <w:vAlign w:val="center"/>
            <w:hideMark/>
          </w:tcPr>
          <w:p w14:paraId="05A4DD97" w14:textId="77777777" w:rsidR="00AF2219" w:rsidRPr="00AF2219" w:rsidRDefault="00AF2219" w:rsidP="00AF2219">
            <w:pPr>
              <w:rPr>
                <w:rFonts w:cs="Arial"/>
                <w:b/>
                <w:bCs/>
                <w:iCs/>
                <w:sz w:val="18"/>
              </w:rPr>
            </w:pPr>
            <w:r w:rsidRPr="00AF2219">
              <w:rPr>
                <w:rFonts w:cs="Arial"/>
                <w:b/>
                <w:bCs/>
                <w:iCs/>
                <w:sz w:val="18"/>
              </w:rPr>
              <w:t>Score Average (1-5)</w:t>
            </w:r>
          </w:p>
        </w:tc>
        <w:tc>
          <w:tcPr>
            <w:tcW w:w="1440" w:type="dxa"/>
            <w:tcBorders>
              <w:top w:val="single" w:sz="4" w:space="0" w:color="auto"/>
              <w:left w:val="nil"/>
              <w:bottom w:val="double" w:sz="6" w:space="0" w:color="auto"/>
              <w:right w:val="nil"/>
            </w:tcBorders>
            <w:vAlign w:val="center"/>
          </w:tcPr>
          <w:p w14:paraId="20D5A487" w14:textId="77777777" w:rsidR="00AF2219" w:rsidRPr="00AF2219" w:rsidRDefault="00AF2219" w:rsidP="00AF2219">
            <w:pPr>
              <w:rPr>
                <w:rFonts w:cs="Arial"/>
                <w:b/>
                <w:bCs/>
                <w:iCs/>
                <w:sz w:val="18"/>
              </w:rPr>
            </w:pPr>
          </w:p>
        </w:tc>
      </w:tr>
      <w:tr w:rsidR="00AF2219" w:rsidRPr="00AF2219" w14:paraId="2F48530F" w14:textId="77777777" w:rsidTr="00AF2219">
        <w:trPr>
          <w:trHeight w:val="270"/>
          <w:jc w:val="center"/>
        </w:trPr>
        <w:tc>
          <w:tcPr>
            <w:tcW w:w="5760" w:type="dxa"/>
            <w:tcBorders>
              <w:top w:val="nil"/>
              <w:left w:val="nil"/>
              <w:bottom w:val="double" w:sz="4" w:space="0" w:color="auto"/>
              <w:right w:val="nil"/>
            </w:tcBorders>
            <w:noWrap/>
            <w:hideMark/>
          </w:tcPr>
          <w:tbl>
            <w:tblPr>
              <w:tblW w:w="0" w:type="dxa"/>
              <w:tblLayout w:type="fixed"/>
              <w:tblLook w:val="04A0" w:firstRow="1" w:lastRow="0" w:firstColumn="1" w:lastColumn="0" w:noHBand="0" w:noVBand="1"/>
            </w:tblPr>
            <w:tblGrid>
              <w:gridCol w:w="5205"/>
            </w:tblGrid>
            <w:tr w:rsidR="00AF2219" w:rsidRPr="00AF2219" w14:paraId="42F0C9BA" w14:textId="77777777">
              <w:trPr>
                <w:trHeight w:val="270"/>
              </w:trPr>
              <w:tc>
                <w:tcPr>
                  <w:tcW w:w="5205" w:type="dxa"/>
                  <w:noWrap/>
                  <w:vAlign w:val="bottom"/>
                  <w:hideMark/>
                </w:tcPr>
                <w:p w14:paraId="38878B1E" w14:textId="77777777" w:rsidR="00AF2219" w:rsidRPr="00AF2219" w:rsidRDefault="00AF2219" w:rsidP="00AF2219">
                  <w:pPr>
                    <w:rPr>
                      <w:rFonts w:cs="Arial"/>
                      <w:iCs/>
                      <w:sz w:val="18"/>
                    </w:rPr>
                  </w:pPr>
                  <w:r w:rsidRPr="00AF2219">
                    <w:rPr>
                      <w:rFonts w:cs="Arial"/>
                      <w:iCs/>
                      <w:sz w:val="18"/>
                    </w:rPr>
                    <w:t>Lack of approved, efficacious drugs</w:t>
                  </w:r>
                </w:p>
              </w:tc>
            </w:tr>
            <w:tr w:rsidR="00AF2219" w:rsidRPr="00AF2219" w14:paraId="4DC81FB7" w14:textId="77777777">
              <w:trPr>
                <w:trHeight w:val="255"/>
              </w:trPr>
              <w:tc>
                <w:tcPr>
                  <w:tcW w:w="5205" w:type="dxa"/>
                  <w:noWrap/>
                  <w:vAlign w:val="bottom"/>
                  <w:hideMark/>
                </w:tcPr>
                <w:p w14:paraId="2A77B784" w14:textId="77777777" w:rsidR="00AF2219" w:rsidRPr="00AF2219" w:rsidRDefault="00AF2219" w:rsidP="00AF2219">
                  <w:pPr>
                    <w:rPr>
                      <w:rFonts w:cs="Arial"/>
                      <w:iCs/>
                      <w:sz w:val="18"/>
                    </w:rPr>
                  </w:pPr>
                  <w:r w:rsidRPr="00AF2219">
                    <w:rPr>
                      <w:rFonts w:cs="Arial"/>
                      <w:iCs/>
                      <w:sz w:val="18"/>
                    </w:rPr>
                    <w:t>Colibacillosis</w:t>
                  </w:r>
                </w:p>
              </w:tc>
            </w:tr>
            <w:tr w:rsidR="00AF2219" w:rsidRPr="00AF2219" w14:paraId="646428FF" w14:textId="77777777">
              <w:trPr>
                <w:trHeight w:val="255"/>
              </w:trPr>
              <w:tc>
                <w:tcPr>
                  <w:tcW w:w="5205" w:type="dxa"/>
                  <w:noWrap/>
                  <w:vAlign w:val="bottom"/>
                  <w:hideMark/>
                </w:tcPr>
                <w:p w14:paraId="11758461" w14:textId="77777777" w:rsidR="00AF2219" w:rsidRPr="00AF2219" w:rsidRDefault="00AF2219" w:rsidP="00AF2219">
                  <w:pPr>
                    <w:rPr>
                      <w:rFonts w:cs="Arial"/>
                      <w:iCs/>
                      <w:sz w:val="18"/>
                    </w:rPr>
                  </w:pPr>
                  <w:r w:rsidRPr="00AF2219">
                    <w:rPr>
                      <w:rFonts w:cs="Arial"/>
                      <w:iCs/>
                      <w:sz w:val="18"/>
                    </w:rPr>
                    <w:t>Clostridial Dermatitis (Cellulitis)</w:t>
                  </w:r>
                </w:p>
              </w:tc>
            </w:tr>
            <w:tr w:rsidR="00AF2219" w:rsidRPr="00AF2219" w14:paraId="2DAA4CD2" w14:textId="77777777">
              <w:trPr>
                <w:trHeight w:val="255"/>
              </w:trPr>
              <w:tc>
                <w:tcPr>
                  <w:tcW w:w="5205" w:type="dxa"/>
                  <w:noWrap/>
                  <w:vAlign w:val="bottom"/>
                  <w:hideMark/>
                </w:tcPr>
                <w:p w14:paraId="71859B78" w14:textId="77777777" w:rsidR="00AF2219" w:rsidRPr="00AF2219" w:rsidRDefault="00AF2219" w:rsidP="00AF2219">
                  <w:pPr>
                    <w:rPr>
                      <w:rFonts w:cs="Arial"/>
                      <w:iCs/>
                      <w:sz w:val="18"/>
                    </w:rPr>
                  </w:pPr>
                  <w:r w:rsidRPr="00AF2219">
                    <w:rPr>
                      <w:rFonts w:cs="Arial"/>
                      <w:iCs/>
                      <w:sz w:val="18"/>
                    </w:rPr>
                    <w:t>TR-DFTR (Turkey Reovirus Digital Flexor Tendon Rupture)</w:t>
                  </w:r>
                </w:p>
              </w:tc>
            </w:tr>
            <w:tr w:rsidR="00AF2219" w:rsidRPr="00AF2219" w14:paraId="5568CDD6" w14:textId="77777777">
              <w:trPr>
                <w:trHeight w:val="255"/>
              </w:trPr>
              <w:tc>
                <w:tcPr>
                  <w:tcW w:w="5205" w:type="dxa"/>
                  <w:noWrap/>
                  <w:vAlign w:val="bottom"/>
                  <w:hideMark/>
                </w:tcPr>
                <w:p w14:paraId="7951E270" w14:textId="77777777" w:rsidR="00AF2219" w:rsidRPr="00AF2219" w:rsidRDefault="00AF2219" w:rsidP="00AF2219">
                  <w:pPr>
                    <w:rPr>
                      <w:rFonts w:cs="Arial"/>
                      <w:iCs/>
                      <w:sz w:val="18"/>
                    </w:rPr>
                  </w:pPr>
                  <w:r w:rsidRPr="00AF2219">
                    <w:rPr>
                      <w:rFonts w:cs="Arial"/>
                      <w:i/>
                      <w:iCs/>
                      <w:sz w:val="18"/>
                    </w:rPr>
                    <w:t>Ornithobacterium rhinotracheale</w:t>
                  </w:r>
                  <w:r w:rsidRPr="00AF2219">
                    <w:rPr>
                      <w:rFonts w:cs="Arial"/>
                      <w:iCs/>
                      <w:sz w:val="18"/>
                    </w:rPr>
                    <w:t xml:space="preserve"> (ORT) </w:t>
                  </w:r>
                </w:p>
              </w:tc>
            </w:tr>
            <w:tr w:rsidR="00AF2219" w:rsidRPr="00AF2219" w14:paraId="05888A5C" w14:textId="77777777">
              <w:trPr>
                <w:trHeight w:val="255"/>
              </w:trPr>
              <w:tc>
                <w:tcPr>
                  <w:tcW w:w="5205" w:type="dxa"/>
                  <w:noWrap/>
                  <w:vAlign w:val="bottom"/>
                  <w:hideMark/>
                </w:tcPr>
                <w:p w14:paraId="30AD5AFE" w14:textId="77777777" w:rsidR="00AF2219" w:rsidRPr="00AF2219" w:rsidRDefault="00AF2219" w:rsidP="00AF2219">
                  <w:pPr>
                    <w:rPr>
                      <w:rFonts w:cs="Arial"/>
                      <w:iCs/>
                      <w:sz w:val="18"/>
                    </w:rPr>
                  </w:pPr>
                  <w:r w:rsidRPr="00AF2219">
                    <w:rPr>
                      <w:rFonts w:cs="Arial"/>
                      <w:iCs/>
                      <w:sz w:val="18"/>
                    </w:rPr>
                    <w:t xml:space="preserve">Avian Influenza, High Path (HPAI) </w:t>
                  </w:r>
                </w:p>
              </w:tc>
            </w:tr>
            <w:tr w:rsidR="00AF2219" w:rsidRPr="00AF2219" w14:paraId="7CCB808E" w14:textId="77777777">
              <w:trPr>
                <w:trHeight w:val="255"/>
              </w:trPr>
              <w:tc>
                <w:tcPr>
                  <w:tcW w:w="5205" w:type="dxa"/>
                  <w:noWrap/>
                  <w:vAlign w:val="bottom"/>
                  <w:hideMark/>
                </w:tcPr>
                <w:p w14:paraId="623094DB" w14:textId="77777777" w:rsidR="00AF2219" w:rsidRPr="00AF2219" w:rsidRDefault="00AF2219" w:rsidP="00AF2219">
                  <w:pPr>
                    <w:rPr>
                      <w:rFonts w:cs="Arial"/>
                      <w:iCs/>
                      <w:sz w:val="18"/>
                    </w:rPr>
                  </w:pPr>
                  <w:r w:rsidRPr="00AF2219">
                    <w:rPr>
                      <w:rFonts w:cs="Arial"/>
                      <w:iCs/>
                      <w:sz w:val="18"/>
                    </w:rPr>
                    <w:t>THRV (Turkey Hepatitis Reovirus)</w:t>
                  </w:r>
                </w:p>
              </w:tc>
            </w:tr>
            <w:tr w:rsidR="00AF2219" w:rsidRPr="00AF2219" w14:paraId="42E40AFF" w14:textId="77777777">
              <w:trPr>
                <w:trHeight w:val="255"/>
              </w:trPr>
              <w:tc>
                <w:tcPr>
                  <w:tcW w:w="5205" w:type="dxa"/>
                  <w:noWrap/>
                  <w:vAlign w:val="bottom"/>
                  <w:hideMark/>
                </w:tcPr>
                <w:p w14:paraId="260FB01D" w14:textId="77777777" w:rsidR="00AF2219" w:rsidRPr="00AF2219" w:rsidRDefault="00AF2219" w:rsidP="00AF2219">
                  <w:pPr>
                    <w:rPr>
                      <w:rFonts w:cs="Arial"/>
                      <w:iCs/>
                      <w:sz w:val="18"/>
                    </w:rPr>
                  </w:pPr>
                  <w:r w:rsidRPr="00AF2219">
                    <w:rPr>
                      <w:rFonts w:cs="Arial"/>
                      <w:iCs/>
                      <w:sz w:val="18"/>
                    </w:rPr>
                    <w:t xml:space="preserve">Salmonella </w:t>
                  </w:r>
                </w:p>
              </w:tc>
            </w:tr>
            <w:tr w:rsidR="00AF2219" w:rsidRPr="00AF2219" w14:paraId="68235C5C" w14:textId="77777777">
              <w:trPr>
                <w:trHeight w:val="255"/>
              </w:trPr>
              <w:tc>
                <w:tcPr>
                  <w:tcW w:w="5205" w:type="dxa"/>
                  <w:noWrap/>
                  <w:vAlign w:val="bottom"/>
                  <w:hideMark/>
                </w:tcPr>
                <w:p w14:paraId="4186B6E6" w14:textId="77777777" w:rsidR="00AF2219" w:rsidRPr="00AF2219" w:rsidRDefault="00AF2219" w:rsidP="00AF2219">
                  <w:pPr>
                    <w:rPr>
                      <w:rFonts w:cs="Arial"/>
                      <w:iCs/>
                      <w:sz w:val="18"/>
                    </w:rPr>
                  </w:pPr>
                  <w:r w:rsidRPr="00AF2219">
                    <w:rPr>
                      <w:rFonts w:cs="Arial"/>
                      <w:iCs/>
                      <w:sz w:val="18"/>
                    </w:rPr>
                    <w:t>Bordetella avium</w:t>
                  </w:r>
                </w:p>
              </w:tc>
            </w:tr>
            <w:tr w:rsidR="00AF2219" w:rsidRPr="00AF2219" w14:paraId="6E6283F2" w14:textId="77777777">
              <w:trPr>
                <w:trHeight w:val="255"/>
              </w:trPr>
              <w:tc>
                <w:tcPr>
                  <w:tcW w:w="5205" w:type="dxa"/>
                  <w:noWrap/>
                  <w:vAlign w:val="bottom"/>
                  <w:hideMark/>
                </w:tcPr>
                <w:p w14:paraId="2F9B2837" w14:textId="77777777" w:rsidR="00AF2219" w:rsidRPr="00AF2219" w:rsidRDefault="00AF2219" w:rsidP="00AF2219">
                  <w:pPr>
                    <w:rPr>
                      <w:rFonts w:cs="Arial"/>
                      <w:iCs/>
                      <w:sz w:val="18"/>
                    </w:rPr>
                  </w:pPr>
                  <w:r w:rsidRPr="00AF2219">
                    <w:rPr>
                      <w:rFonts w:cs="Arial"/>
                      <w:iCs/>
                      <w:sz w:val="18"/>
                    </w:rPr>
                    <w:t>Heat Stress/Mortality</w:t>
                  </w:r>
                </w:p>
              </w:tc>
            </w:tr>
            <w:tr w:rsidR="00AF2219" w:rsidRPr="00AF2219" w14:paraId="6A9E3394" w14:textId="77777777">
              <w:trPr>
                <w:trHeight w:val="255"/>
              </w:trPr>
              <w:tc>
                <w:tcPr>
                  <w:tcW w:w="5205" w:type="dxa"/>
                  <w:noWrap/>
                  <w:vAlign w:val="bottom"/>
                  <w:hideMark/>
                </w:tcPr>
                <w:p w14:paraId="546CBD12" w14:textId="77777777" w:rsidR="00AF2219" w:rsidRPr="00AF2219" w:rsidRDefault="00AF2219" w:rsidP="00AF2219">
                  <w:pPr>
                    <w:rPr>
                      <w:rFonts w:cs="Arial"/>
                      <w:iCs/>
                      <w:sz w:val="18"/>
                    </w:rPr>
                  </w:pPr>
                  <w:r w:rsidRPr="00AF2219">
                    <w:rPr>
                      <w:rFonts w:cs="Arial"/>
                      <w:iCs/>
                      <w:sz w:val="18"/>
                    </w:rPr>
                    <w:t>Blackhead (Histomoniasis)</w:t>
                  </w:r>
                </w:p>
              </w:tc>
            </w:tr>
            <w:tr w:rsidR="00AF2219" w:rsidRPr="00AF2219" w14:paraId="3B3A25A9" w14:textId="77777777">
              <w:trPr>
                <w:trHeight w:val="255"/>
              </w:trPr>
              <w:tc>
                <w:tcPr>
                  <w:tcW w:w="5205" w:type="dxa"/>
                  <w:noWrap/>
                  <w:vAlign w:val="bottom"/>
                  <w:hideMark/>
                </w:tcPr>
                <w:p w14:paraId="522D9F03" w14:textId="77777777" w:rsidR="00AF2219" w:rsidRPr="00AF2219" w:rsidRDefault="00AF2219" w:rsidP="00AF2219">
                  <w:pPr>
                    <w:rPr>
                      <w:rFonts w:cs="Arial"/>
                      <w:iCs/>
                      <w:sz w:val="18"/>
                    </w:rPr>
                  </w:pPr>
                  <w:r w:rsidRPr="00AF2219">
                    <w:rPr>
                      <w:rFonts w:cs="Arial"/>
                      <w:iCs/>
                      <w:sz w:val="18"/>
                    </w:rPr>
                    <w:t>Bleeders (aortic, hepatic ruptures)</w:t>
                  </w:r>
                </w:p>
              </w:tc>
            </w:tr>
            <w:tr w:rsidR="00AF2219" w:rsidRPr="00AF2219" w14:paraId="2883B909" w14:textId="77777777">
              <w:trPr>
                <w:trHeight w:val="255"/>
              </w:trPr>
              <w:tc>
                <w:tcPr>
                  <w:tcW w:w="5205" w:type="dxa"/>
                  <w:noWrap/>
                  <w:vAlign w:val="bottom"/>
                  <w:hideMark/>
                </w:tcPr>
                <w:p w14:paraId="40C389A1" w14:textId="77777777" w:rsidR="00AF2219" w:rsidRPr="00AF2219" w:rsidRDefault="00AF2219" w:rsidP="00AF2219">
                  <w:pPr>
                    <w:rPr>
                      <w:rFonts w:cs="Arial"/>
                      <w:iCs/>
                      <w:sz w:val="18"/>
                    </w:rPr>
                  </w:pPr>
                  <w:r w:rsidRPr="00AF2219">
                    <w:rPr>
                      <w:rFonts w:cs="Arial"/>
                      <w:iCs/>
                      <w:sz w:val="18"/>
                    </w:rPr>
                    <w:t xml:space="preserve">Coccidiosis </w:t>
                  </w:r>
                </w:p>
              </w:tc>
            </w:tr>
            <w:tr w:rsidR="00AF2219" w:rsidRPr="00AF2219" w14:paraId="1E180B03" w14:textId="77777777">
              <w:trPr>
                <w:trHeight w:val="255"/>
              </w:trPr>
              <w:tc>
                <w:tcPr>
                  <w:tcW w:w="5205" w:type="dxa"/>
                  <w:noWrap/>
                  <w:vAlign w:val="bottom"/>
                  <w:hideMark/>
                </w:tcPr>
                <w:p w14:paraId="605E560D" w14:textId="77777777" w:rsidR="00AF2219" w:rsidRPr="00AF2219" w:rsidRDefault="00AF2219" w:rsidP="00AF2219">
                  <w:pPr>
                    <w:rPr>
                      <w:rFonts w:cs="Arial"/>
                      <w:iCs/>
                      <w:sz w:val="18"/>
                    </w:rPr>
                  </w:pPr>
                  <w:r w:rsidRPr="00AF2219">
                    <w:rPr>
                      <w:rFonts w:cs="Arial"/>
                      <w:iCs/>
                      <w:sz w:val="18"/>
                    </w:rPr>
                    <w:t>Streptococcus gallolyticus (aka, S. bovis)</w:t>
                  </w:r>
                </w:p>
              </w:tc>
            </w:tr>
            <w:tr w:rsidR="00AF2219" w:rsidRPr="00AF2219" w14:paraId="7D97A347" w14:textId="77777777">
              <w:trPr>
                <w:trHeight w:val="255"/>
              </w:trPr>
              <w:tc>
                <w:tcPr>
                  <w:tcW w:w="5205" w:type="dxa"/>
                  <w:noWrap/>
                  <w:vAlign w:val="bottom"/>
                  <w:hideMark/>
                </w:tcPr>
                <w:p w14:paraId="1B6B4736" w14:textId="77777777" w:rsidR="00AF2219" w:rsidRPr="00AF2219" w:rsidRDefault="00AF2219" w:rsidP="00AF2219">
                  <w:pPr>
                    <w:rPr>
                      <w:rFonts w:cs="Arial"/>
                      <w:iCs/>
                      <w:sz w:val="18"/>
                    </w:rPr>
                  </w:pPr>
                  <w:r w:rsidRPr="00AF2219">
                    <w:rPr>
                      <w:rFonts w:cs="Arial"/>
                      <w:iCs/>
                      <w:sz w:val="18"/>
                    </w:rPr>
                    <w:t>Cannibalism</w:t>
                  </w:r>
                </w:p>
              </w:tc>
            </w:tr>
            <w:tr w:rsidR="00AF2219" w:rsidRPr="00AF2219" w14:paraId="1FF9EAA0" w14:textId="77777777">
              <w:trPr>
                <w:trHeight w:val="255"/>
              </w:trPr>
              <w:tc>
                <w:tcPr>
                  <w:tcW w:w="5205" w:type="dxa"/>
                  <w:noWrap/>
                  <w:vAlign w:val="bottom"/>
                  <w:hideMark/>
                </w:tcPr>
                <w:p w14:paraId="3D5FD1A1" w14:textId="77777777" w:rsidR="00AF2219" w:rsidRPr="00AF2219" w:rsidRDefault="00AF2219" w:rsidP="00AF2219">
                  <w:pPr>
                    <w:rPr>
                      <w:rFonts w:cs="Arial"/>
                      <w:iCs/>
                      <w:sz w:val="18"/>
                    </w:rPr>
                  </w:pPr>
                  <w:r w:rsidRPr="00AF2219">
                    <w:rPr>
                      <w:rFonts w:cs="Arial"/>
                      <w:iCs/>
                      <w:sz w:val="18"/>
                    </w:rPr>
                    <w:t>Cholera</w:t>
                  </w:r>
                </w:p>
              </w:tc>
            </w:tr>
            <w:tr w:rsidR="00AF2219" w:rsidRPr="00AF2219" w14:paraId="209A6505" w14:textId="77777777">
              <w:trPr>
                <w:trHeight w:val="255"/>
              </w:trPr>
              <w:tc>
                <w:tcPr>
                  <w:tcW w:w="5205" w:type="dxa"/>
                  <w:noWrap/>
                  <w:vAlign w:val="bottom"/>
                  <w:hideMark/>
                </w:tcPr>
                <w:p w14:paraId="51AACD7F" w14:textId="77777777" w:rsidR="00AF2219" w:rsidRPr="00AF2219" w:rsidRDefault="00AF2219" w:rsidP="00AF2219">
                  <w:pPr>
                    <w:rPr>
                      <w:rFonts w:cs="Arial"/>
                      <w:iCs/>
                      <w:sz w:val="18"/>
                    </w:rPr>
                  </w:pPr>
                  <w:r w:rsidRPr="00AF2219">
                    <w:rPr>
                      <w:rFonts w:cs="Arial"/>
                      <w:iCs/>
                      <w:sz w:val="18"/>
                    </w:rPr>
                    <w:t xml:space="preserve">Poult Enteritis of unknown etiologies </w:t>
                  </w:r>
                </w:p>
              </w:tc>
            </w:tr>
            <w:tr w:rsidR="00AF2219" w:rsidRPr="00AF2219" w14:paraId="5F91FA83" w14:textId="77777777">
              <w:trPr>
                <w:trHeight w:val="255"/>
              </w:trPr>
              <w:tc>
                <w:tcPr>
                  <w:tcW w:w="5205" w:type="dxa"/>
                  <w:noWrap/>
                  <w:vAlign w:val="bottom"/>
                  <w:hideMark/>
                </w:tcPr>
                <w:p w14:paraId="5E222929" w14:textId="77777777" w:rsidR="00AF2219" w:rsidRPr="00AF2219" w:rsidRDefault="00AF2219" w:rsidP="00AF2219">
                  <w:pPr>
                    <w:rPr>
                      <w:rFonts w:cs="Arial"/>
                      <w:iCs/>
                      <w:sz w:val="18"/>
                    </w:rPr>
                  </w:pPr>
                  <w:r w:rsidRPr="00AF2219">
                    <w:rPr>
                      <w:rFonts w:cs="Arial"/>
                      <w:iCs/>
                      <w:sz w:val="18"/>
                    </w:rPr>
                    <w:t xml:space="preserve">Tibial Dyschondroplasia (TDC, Osteochondrosis) </w:t>
                  </w:r>
                </w:p>
              </w:tc>
            </w:tr>
            <w:tr w:rsidR="00AF2219" w:rsidRPr="00AF2219" w14:paraId="1D63E63F" w14:textId="77777777">
              <w:trPr>
                <w:trHeight w:val="255"/>
              </w:trPr>
              <w:tc>
                <w:tcPr>
                  <w:tcW w:w="5205" w:type="dxa"/>
                  <w:noWrap/>
                  <w:vAlign w:val="bottom"/>
                  <w:hideMark/>
                </w:tcPr>
                <w:p w14:paraId="7E444DA6" w14:textId="77777777" w:rsidR="00AF2219" w:rsidRPr="00AF2219" w:rsidRDefault="00AF2219" w:rsidP="00AF2219">
                  <w:pPr>
                    <w:rPr>
                      <w:rFonts w:cs="Arial"/>
                      <w:iCs/>
                      <w:sz w:val="18"/>
                    </w:rPr>
                  </w:pPr>
                  <w:r w:rsidRPr="00AF2219">
                    <w:rPr>
                      <w:rFonts w:cs="Arial"/>
                      <w:iCs/>
                      <w:sz w:val="18"/>
                    </w:rPr>
                    <w:t xml:space="preserve">Round Worms (Ascaridia dissimilis) </w:t>
                  </w:r>
                </w:p>
              </w:tc>
            </w:tr>
            <w:tr w:rsidR="00AF2219" w:rsidRPr="00AF2219" w14:paraId="2D927F3B" w14:textId="77777777">
              <w:trPr>
                <w:trHeight w:val="255"/>
              </w:trPr>
              <w:tc>
                <w:tcPr>
                  <w:tcW w:w="5205" w:type="dxa"/>
                  <w:noWrap/>
                  <w:vAlign w:val="bottom"/>
                  <w:hideMark/>
                </w:tcPr>
                <w:p w14:paraId="1C84CBFE" w14:textId="77777777" w:rsidR="00AF2219" w:rsidRPr="00AF2219" w:rsidRDefault="00AF2219" w:rsidP="00AF2219">
                  <w:pPr>
                    <w:rPr>
                      <w:rFonts w:cs="Arial"/>
                      <w:iCs/>
                      <w:sz w:val="18"/>
                    </w:rPr>
                  </w:pPr>
                  <w:r w:rsidRPr="00AF2219">
                    <w:rPr>
                      <w:rFonts w:cs="Arial"/>
                      <w:iCs/>
                      <w:sz w:val="18"/>
                    </w:rPr>
                    <w:t>Breast Blisters and Breast Buttons</w:t>
                  </w:r>
                </w:p>
              </w:tc>
            </w:tr>
            <w:tr w:rsidR="00AF2219" w:rsidRPr="00AF2219" w14:paraId="56B784C3" w14:textId="77777777">
              <w:trPr>
                <w:trHeight w:val="255"/>
              </w:trPr>
              <w:tc>
                <w:tcPr>
                  <w:tcW w:w="5205" w:type="dxa"/>
                  <w:noWrap/>
                  <w:vAlign w:val="bottom"/>
                  <w:hideMark/>
                </w:tcPr>
                <w:p w14:paraId="6827B77F" w14:textId="77777777" w:rsidR="00AF2219" w:rsidRPr="00AF2219" w:rsidRDefault="00AF2219" w:rsidP="00AF2219">
                  <w:pPr>
                    <w:rPr>
                      <w:rFonts w:cs="Arial"/>
                      <w:iCs/>
                      <w:sz w:val="18"/>
                    </w:rPr>
                  </w:pPr>
                  <w:r w:rsidRPr="00AF2219">
                    <w:rPr>
                      <w:rFonts w:cs="Arial"/>
                      <w:iCs/>
                      <w:sz w:val="18"/>
                    </w:rPr>
                    <w:t>Newcastle Disease Virus (NDV)</w:t>
                  </w:r>
                </w:p>
              </w:tc>
            </w:tr>
            <w:tr w:rsidR="00AF2219" w:rsidRPr="00AF2219" w14:paraId="4804C31B" w14:textId="77777777">
              <w:trPr>
                <w:trHeight w:val="255"/>
              </w:trPr>
              <w:tc>
                <w:tcPr>
                  <w:tcW w:w="5205" w:type="dxa"/>
                  <w:noWrap/>
                  <w:vAlign w:val="bottom"/>
                  <w:hideMark/>
                </w:tcPr>
                <w:p w14:paraId="596D0FD2" w14:textId="77777777" w:rsidR="00AF2219" w:rsidRPr="00AF2219" w:rsidRDefault="00AF2219" w:rsidP="00AF2219">
                  <w:pPr>
                    <w:rPr>
                      <w:rFonts w:cs="Arial"/>
                      <w:iCs/>
                      <w:sz w:val="18"/>
                    </w:rPr>
                  </w:pPr>
                  <w:r w:rsidRPr="00AF2219">
                    <w:rPr>
                      <w:rFonts w:cs="Arial"/>
                      <w:iCs/>
                      <w:sz w:val="18"/>
                    </w:rPr>
                    <w:t>Necrotic enteritis</w:t>
                  </w:r>
                </w:p>
              </w:tc>
            </w:tr>
            <w:tr w:rsidR="00AF2219" w:rsidRPr="00AF2219" w14:paraId="7E4E85BC" w14:textId="77777777">
              <w:trPr>
                <w:trHeight w:val="255"/>
              </w:trPr>
              <w:tc>
                <w:tcPr>
                  <w:tcW w:w="5205" w:type="dxa"/>
                  <w:noWrap/>
                  <w:vAlign w:val="bottom"/>
                  <w:hideMark/>
                </w:tcPr>
                <w:p w14:paraId="79BDB826" w14:textId="77777777" w:rsidR="00AF2219" w:rsidRPr="00AF2219" w:rsidRDefault="00AF2219" w:rsidP="00AF2219">
                  <w:pPr>
                    <w:rPr>
                      <w:rFonts w:cs="Arial"/>
                      <w:iCs/>
                      <w:sz w:val="18"/>
                    </w:rPr>
                  </w:pPr>
                  <w:r w:rsidRPr="00AF2219">
                    <w:rPr>
                      <w:rFonts w:cs="Arial"/>
                      <w:iCs/>
                      <w:sz w:val="18"/>
                    </w:rPr>
                    <w:t>Protozoal Enteritis (Flagellated)</w:t>
                  </w:r>
                </w:p>
              </w:tc>
            </w:tr>
            <w:tr w:rsidR="00AF2219" w:rsidRPr="00AF2219" w14:paraId="71388E7D" w14:textId="77777777">
              <w:trPr>
                <w:trHeight w:val="255"/>
              </w:trPr>
              <w:tc>
                <w:tcPr>
                  <w:tcW w:w="5205" w:type="dxa"/>
                  <w:noWrap/>
                  <w:vAlign w:val="bottom"/>
                  <w:hideMark/>
                </w:tcPr>
                <w:p w14:paraId="256D67EC" w14:textId="77777777" w:rsidR="00AF2219" w:rsidRPr="00AF2219" w:rsidRDefault="00AF2219" w:rsidP="00AF2219">
                  <w:pPr>
                    <w:rPr>
                      <w:rFonts w:cs="Arial"/>
                      <w:iCs/>
                      <w:sz w:val="18"/>
                    </w:rPr>
                  </w:pPr>
                  <w:r w:rsidRPr="00AF2219">
                    <w:rPr>
                      <w:rFonts w:cs="Arial"/>
                      <w:iCs/>
                      <w:sz w:val="18"/>
                    </w:rPr>
                    <w:t xml:space="preserve">Osteomyelitis (OM) </w:t>
                  </w:r>
                </w:p>
              </w:tc>
            </w:tr>
            <w:tr w:rsidR="00AF2219" w:rsidRPr="00AF2219" w14:paraId="4448DEBE" w14:textId="77777777">
              <w:trPr>
                <w:trHeight w:val="255"/>
              </w:trPr>
              <w:tc>
                <w:tcPr>
                  <w:tcW w:w="5205" w:type="dxa"/>
                  <w:noWrap/>
                  <w:vAlign w:val="bottom"/>
                  <w:hideMark/>
                </w:tcPr>
                <w:p w14:paraId="21BF55BC" w14:textId="77777777" w:rsidR="00AF2219" w:rsidRPr="00AF2219" w:rsidRDefault="00AF2219" w:rsidP="00AF2219">
                  <w:pPr>
                    <w:rPr>
                      <w:rFonts w:cs="Arial"/>
                      <w:iCs/>
                      <w:sz w:val="18"/>
                    </w:rPr>
                  </w:pPr>
                  <w:r w:rsidRPr="00AF2219">
                    <w:rPr>
                      <w:rFonts w:cs="Arial"/>
                      <w:iCs/>
                      <w:sz w:val="18"/>
                    </w:rPr>
                    <w:t>Turkey Coronavirus</w:t>
                  </w:r>
                </w:p>
              </w:tc>
            </w:tr>
            <w:tr w:rsidR="00AF2219" w:rsidRPr="00AF2219" w14:paraId="29058A9A" w14:textId="77777777">
              <w:trPr>
                <w:trHeight w:val="255"/>
              </w:trPr>
              <w:tc>
                <w:tcPr>
                  <w:tcW w:w="5205" w:type="dxa"/>
                  <w:noWrap/>
                  <w:vAlign w:val="bottom"/>
                  <w:hideMark/>
                </w:tcPr>
                <w:p w14:paraId="3A9609DF" w14:textId="77777777" w:rsidR="00AF2219" w:rsidRPr="00AF2219" w:rsidRDefault="00AF2219" w:rsidP="00AF2219">
                  <w:pPr>
                    <w:rPr>
                      <w:rFonts w:cs="Arial"/>
                      <w:iCs/>
                      <w:sz w:val="18"/>
                    </w:rPr>
                  </w:pPr>
                  <w:r w:rsidRPr="00AF2219">
                    <w:rPr>
                      <w:rFonts w:cs="Arial"/>
                      <w:iCs/>
                      <w:sz w:val="18"/>
                    </w:rPr>
                    <w:t xml:space="preserve">Shaky Leg Syndrome </w:t>
                  </w:r>
                </w:p>
              </w:tc>
            </w:tr>
            <w:tr w:rsidR="00AF2219" w:rsidRPr="00AF2219" w14:paraId="0C59DDF3" w14:textId="77777777">
              <w:trPr>
                <w:trHeight w:val="255"/>
              </w:trPr>
              <w:tc>
                <w:tcPr>
                  <w:tcW w:w="5205" w:type="dxa"/>
                  <w:noWrap/>
                  <w:vAlign w:val="bottom"/>
                  <w:hideMark/>
                </w:tcPr>
                <w:p w14:paraId="54A30093" w14:textId="77777777" w:rsidR="00AF2219" w:rsidRPr="00AF2219" w:rsidRDefault="00AF2219" w:rsidP="00AF2219">
                  <w:pPr>
                    <w:rPr>
                      <w:rFonts w:cs="Arial"/>
                      <w:iCs/>
                      <w:sz w:val="18"/>
                    </w:rPr>
                  </w:pPr>
                  <w:r w:rsidRPr="00AF2219">
                    <w:rPr>
                      <w:rFonts w:cs="Arial"/>
                      <w:iCs/>
                      <w:sz w:val="18"/>
                    </w:rPr>
                    <w:t xml:space="preserve">Avian Influenza, Low Path (LPAI) </w:t>
                  </w:r>
                </w:p>
              </w:tc>
            </w:tr>
            <w:tr w:rsidR="00AF2219" w:rsidRPr="00AF2219" w14:paraId="32D8F95E" w14:textId="77777777">
              <w:trPr>
                <w:trHeight w:val="255"/>
              </w:trPr>
              <w:tc>
                <w:tcPr>
                  <w:tcW w:w="5205" w:type="dxa"/>
                  <w:noWrap/>
                  <w:vAlign w:val="bottom"/>
                  <w:hideMark/>
                </w:tcPr>
                <w:p w14:paraId="6EA45EE2" w14:textId="77777777" w:rsidR="00AF2219" w:rsidRPr="00AF2219" w:rsidRDefault="00AF2219" w:rsidP="00AF2219">
                  <w:pPr>
                    <w:rPr>
                      <w:rFonts w:cs="Arial"/>
                      <w:iCs/>
                      <w:sz w:val="18"/>
                    </w:rPr>
                  </w:pPr>
                  <w:r w:rsidRPr="00AF2219">
                    <w:rPr>
                      <w:rFonts w:cs="Arial"/>
                      <w:i/>
                      <w:iCs/>
                      <w:sz w:val="18"/>
                    </w:rPr>
                    <w:t>Mycoplasma gallisepticum</w:t>
                  </w:r>
                  <w:r w:rsidRPr="00AF2219">
                    <w:rPr>
                      <w:rFonts w:cs="Arial"/>
                      <w:iCs/>
                      <w:sz w:val="18"/>
                    </w:rPr>
                    <w:t xml:space="preserve"> (MG) </w:t>
                  </w:r>
                </w:p>
              </w:tc>
            </w:tr>
            <w:tr w:rsidR="00AF2219" w:rsidRPr="00AF2219" w14:paraId="5272FFF3" w14:textId="77777777">
              <w:trPr>
                <w:trHeight w:val="255"/>
              </w:trPr>
              <w:tc>
                <w:tcPr>
                  <w:tcW w:w="5205" w:type="dxa"/>
                  <w:noWrap/>
                  <w:vAlign w:val="bottom"/>
                  <w:hideMark/>
                </w:tcPr>
                <w:p w14:paraId="48E348F7" w14:textId="77777777" w:rsidR="00AF2219" w:rsidRPr="00AF2219" w:rsidRDefault="00AF2219" w:rsidP="00AF2219">
                  <w:pPr>
                    <w:rPr>
                      <w:rFonts w:cs="Arial"/>
                      <w:iCs/>
                      <w:sz w:val="18"/>
                    </w:rPr>
                  </w:pPr>
                  <w:r w:rsidRPr="00AF2219">
                    <w:rPr>
                      <w:rFonts w:cs="Arial"/>
                      <w:iCs/>
                      <w:sz w:val="18"/>
                    </w:rPr>
                    <w:t xml:space="preserve">PEMS (Poult Enteritis Mortality Syndrome) </w:t>
                  </w:r>
                </w:p>
              </w:tc>
            </w:tr>
            <w:tr w:rsidR="00AF2219" w:rsidRPr="00AF2219" w14:paraId="308DB0B5" w14:textId="77777777">
              <w:trPr>
                <w:trHeight w:val="255"/>
              </w:trPr>
              <w:tc>
                <w:tcPr>
                  <w:tcW w:w="5205" w:type="dxa"/>
                  <w:noWrap/>
                  <w:vAlign w:val="bottom"/>
                  <w:hideMark/>
                </w:tcPr>
                <w:p w14:paraId="20D1ED6A" w14:textId="77777777" w:rsidR="00AF2219" w:rsidRPr="00AF2219" w:rsidRDefault="00AF2219" w:rsidP="00AF2219">
                  <w:pPr>
                    <w:rPr>
                      <w:rFonts w:cs="Arial"/>
                      <w:iCs/>
                      <w:sz w:val="18"/>
                    </w:rPr>
                  </w:pPr>
                  <w:r w:rsidRPr="00AF2219">
                    <w:rPr>
                      <w:rFonts w:cs="Arial"/>
                      <w:iCs/>
                      <w:sz w:val="18"/>
                    </w:rPr>
                    <w:t>Fractures</w:t>
                  </w:r>
                </w:p>
              </w:tc>
            </w:tr>
            <w:tr w:rsidR="00AF2219" w:rsidRPr="00AF2219" w14:paraId="719A8037" w14:textId="77777777">
              <w:trPr>
                <w:trHeight w:val="255"/>
              </w:trPr>
              <w:tc>
                <w:tcPr>
                  <w:tcW w:w="5205" w:type="dxa"/>
                  <w:noWrap/>
                  <w:vAlign w:val="bottom"/>
                  <w:hideMark/>
                </w:tcPr>
                <w:p w14:paraId="46C0E83E" w14:textId="77777777" w:rsidR="00AF2219" w:rsidRPr="00AF2219" w:rsidRDefault="00AF2219" w:rsidP="00AF2219">
                  <w:pPr>
                    <w:rPr>
                      <w:rFonts w:cs="Arial"/>
                      <w:iCs/>
                      <w:sz w:val="18"/>
                    </w:rPr>
                  </w:pPr>
                  <w:r w:rsidRPr="00AF2219">
                    <w:rPr>
                      <w:rFonts w:cs="Arial"/>
                      <w:iCs/>
                      <w:sz w:val="18"/>
                    </w:rPr>
                    <w:t>H3N2 (H1N1) Swine Influenza</w:t>
                  </w:r>
                </w:p>
              </w:tc>
            </w:tr>
            <w:tr w:rsidR="00AF2219" w:rsidRPr="00AF2219" w14:paraId="5B5AE7FE" w14:textId="77777777">
              <w:trPr>
                <w:trHeight w:val="255"/>
              </w:trPr>
              <w:tc>
                <w:tcPr>
                  <w:tcW w:w="5205" w:type="dxa"/>
                  <w:noWrap/>
                  <w:vAlign w:val="bottom"/>
                  <w:hideMark/>
                </w:tcPr>
                <w:p w14:paraId="4F35BB2F" w14:textId="77777777" w:rsidR="00AF2219" w:rsidRPr="00AF2219" w:rsidRDefault="00AF2219" w:rsidP="00AF2219">
                  <w:pPr>
                    <w:rPr>
                      <w:rFonts w:cs="Arial"/>
                      <w:iCs/>
                      <w:sz w:val="18"/>
                    </w:rPr>
                  </w:pPr>
                  <w:r w:rsidRPr="00AF2219">
                    <w:rPr>
                      <w:rFonts w:cs="Arial"/>
                      <w:iCs/>
                      <w:sz w:val="18"/>
                    </w:rPr>
                    <w:t xml:space="preserve">Erysipelas </w:t>
                  </w:r>
                </w:p>
              </w:tc>
            </w:tr>
            <w:tr w:rsidR="00AF2219" w:rsidRPr="00AF2219" w14:paraId="3DE58C4C" w14:textId="77777777">
              <w:trPr>
                <w:trHeight w:val="255"/>
              </w:trPr>
              <w:tc>
                <w:tcPr>
                  <w:tcW w:w="5205" w:type="dxa"/>
                  <w:noWrap/>
                  <w:vAlign w:val="bottom"/>
                  <w:hideMark/>
                </w:tcPr>
                <w:p w14:paraId="4982E705" w14:textId="77777777" w:rsidR="00AF2219" w:rsidRPr="00AF2219" w:rsidRDefault="00AF2219" w:rsidP="00AF2219">
                  <w:pPr>
                    <w:rPr>
                      <w:rFonts w:cs="Arial"/>
                      <w:iCs/>
                      <w:sz w:val="18"/>
                    </w:rPr>
                  </w:pPr>
                  <w:r w:rsidRPr="00AF2219">
                    <w:rPr>
                      <w:rFonts w:cs="Arial"/>
                      <w:i/>
                      <w:iCs/>
                      <w:sz w:val="18"/>
                    </w:rPr>
                    <w:t>Mycoplasma synoviae</w:t>
                  </w:r>
                  <w:r w:rsidRPr="00AF2219">
                    <w:rPr>
                      <w:rFonts w:cs="Arial"/>
                      <w:iCs/>
                      <w:sz w:val="18"/>
                    </w:rPr>
                    <w:t xml:space="preserve"> (MS) </w:t>
                  </w:r>
                </w:p>
              </w:tc>
            </w:tr>
            <w:tr w:rsidR="00AF2219" w:rsidRPr="00AF2219" w14:paraId="135FEDA1" w14:textId="77777777">
              <w:trPr>
                <w:trHeight w:val="255"/>
              </w:trPr>
              <w:tc>
                <w:tcPr>
                  <w:tcW w:w="5205" w:type="dxa"/>
                  <w:noWrap/>
                  <w:vAlign w:val="bottom"/>
                  <w:hideMark/>
                </w:tcPr>
                <w:p w14:paraId="2A442583" w14:textId="77777777" w:rsidR="00AF2219" w:rsidRPr="00AF2219" w:rsidRDefault="00AF2219" w:rsidP="00AF2219">
                  <w:pPr>
                    <w:rPr>
                      <w:rFonts w:cs="Arial"/>
                      <w:iCs/>
                      <w:sz w:val="18"/>
                    </w:rPr>
                  </w:pPr>
                  <w:r w:rsidRPr="00AF2219">
                    <w:rPr>
                      <w:rFonts w:cs="Arial"/>
                      <w:iCs/>
                      <w:sz w:val="18"/>
                    </w:rPr>
                    <w:t xml:space="preserve">Avian Metapneumovirus </w:t>
                  </w:r>
                </w:p>
              </w:tc>
            </w:tr>
            <w:tr w:rsidR="00AF2219" w:rsidRPr="00AF2219" w14:paraId="4E2B037E" w14:textId="77777777">
              <w:trPr>
                <w:trHeight w:val="255"/>
              </w:trPr>
              <w:tc>
                <w:tcPr>
                  <w:tcW w:w="5205" w:type="dxa"/>
                  <w:noWrap/>
                  <w:vAlign w:val="bottom"/>
                  <w:hideMark/>
                </w:tcPr>
                <w:p w14:paraId="622C0790" w14:textId="77777777" w:rsidR="00AF2219" w:rsidRPr="00AF2219" w:rsidRDefault="00AF2219" w:rsidP="00AF2219">
                  <w:pPr>
                    <w:rPr>
                      <w:rFonts w:cs="Arial"/>
                      <w:iCs/>
                      <w:sz w:val="18"/>
                    </w:rPr>
                  </w:pPr>
                  <w:r w:rsidRPr="00AF2219">
                    <w:rPr>
                      <w:rFonts w:cs="Arial"/>
                      <w:i/>
                      <w:iCs/>
                      <w:sz w:val="18"/>
                    </w:rPr>
                    <w:t>Mycoplasma iowae</w:t>
                  </w:r>
                  <w:r w:rsidRPr="00AF2219">
                    <w:rPr>
                      <w:rFonts w:cs="Arial"/>
                      <w:iCs/>
                      <w:sz w:val="18"/>
                    </w:rPr>
                    <w:t xml:space="preserve"> (MI) </w:t>
                  </w:r>
                </w:p>
              </w:tc>
            </w:tr>
            <w:tr w:rsidR="00AF2219" w:rsidRPr="00AF2219" w14:paraId="08920C69" w14:textId="77777777">
              <w:trPr>
                <w:trHeight w:val="255"/>
              </w:trPr>
              <w:tc>
                <w:tcPr>
                  <w:tcW w:w="5205" w:type="dxa"/>
                  <w:noWrap/>
                  <w:vAlign w:val="bottom"/>
                  <w:hideMark/>
                </w:tcPr>
                <w:p w14:paraId="6331CCFE" w14:textId="77777777" w:rsidR="00AF2219" w:rsidRPr="00AF2219" w:rsidRDefault="00AF2219" w:rsidP="00AF2219">
                  <w:pPr>
                    <w:rPr>
                      <w:rFonts w:cs="Arial"/>
                      <w:iCs/>
                      <w:sz w:val="18"/>
                    </w:rPr>
                  </w:pPr>
                  <w:r w:rsidRPr="00AF2219">
                    <w:rPr>
                      <w:rFonts w:cs="Arial"/>
                      <w:i/>
                      <w:iCs/>
                      <w:sz w:val="18"/>
                    </w:rPr>
                    <w:t>Mycoplasma meleagridis</w:t>
                  </w:r>
                  <w:r w:rsidRPr="00AF2219">
                    <w:rPr>
                      <w:rFonts w:cs="Arial"/>
                      <w:iCs/>
                      <w:sz w:val="18"/>
                    </w:rPr>
                    <w:t xml:space="preserve"> (MM) </w:t>
                  </w:r>
                </w:p>
              </w:tc>
            </w:tr>
            <w:tr w:rsidR="00AF2219" w:rsidRPr="00AF2219" w14:paraId="2EBC8176" w14:textId="77777777">
              <w:trPr>
                <w:trHeight w:val="255"/>
              </w:trPr>
              <w:tc>
                <w:tcPr>
                  <w:tcW w:w="5205" w:type="dxa"/>
                  <w:noWrap/>
                  <w:vAlign w:val="bottom"/>
                  <w:hideMark/>
                </w:tcPr>
                <w:p w14:paraId="65F2CD57" w14:textId="77777777" w:rsidR="00AF2219" w:rsidRPr="00AF2219" w:rsidRDefault="00AF2219" w:rsidP="00AF2219">
                  <w:pPr>
                    <w:rPr>
                      <w:rFonts w:cs="Arial"/>
                      <w:iCs/>
                      <w:sz w:val="18"/>
                    </w:rPr>
                  </w:pPr>
                  <w:r w:rsidRPr="00AF2219">
                    <w:rPr>
                      <w:rFonts w:cs="Arial"/>
                      <w:iCs/>
                      <w:sz w:val="18"/>
                    </w:rPr>
                    <w:t xml:space="preserve">Spondylolisthesis (Kinky-Back) </w:t>
                  </w:r>
                </w:p>
              </w:tc>
            </w:tr>
            <w:tr w:rsidR="00AF2219" w:rsidRPr="00AF2219" w14:paraId="16E7A25F" w14:textId="77777777">
              <w:trPr>
                <w:trHeight w:val="255"/>
              </w:trPr>
              <w:tc>
                <w:tcPr>
                  <w:tcW w:w="5205" w:type="dxa"/>
                  <w:noWrap/>
                  <w:vAlign w:val="bottom"/>
                  <w:hideMark/>
                </w:tcPr>
                <w:p w14:paraId="10BF5334" w14:textId="77777777" w:rsidR="00AF2219" w:rsidRPr="00AF2219" w:rsidRDefault="00AF2219" w:rsidP="00AF2219">
                  <w:pPr>
                    <w:rPr>
                      <w:rFonts w:cs="Arial"/>
                      <w:iCs/>
                      <w:sz w:val="18"/>
                    </w:rPr>
                  </w:pPr>
                  <w:r w:rsidRPr="00AF2219">
                    <w:rPr>
                      <w:rFonts w:cs="Arial"/>
                      <w:iCs/>
                      <w:sz w:val="18"/>
                    </w:rPr>
                    <w:t xml:space="preserve">Late Mortality </w:t>
                  </w:r>
                </w:p>
              </w:tc>
            </w:tr>
            <w:tr w:rsidR="00AF2219" w:rsidRPr="00AF2219" w14:paraId="52ED3E0D" w14:textId="77777777">
              <w:trPr>
                <w:trHeight w:val="270"/>
              </w:trPr>
              <w:tc>
                <w:tcPr>
                  <w:tcW w:w="5205" w:type="dxa"/>
                  <w:noWrap/>
                  <w:vAlign w:val="bottom"/>
                  <w:hideMark/>
                </w:tcPr>
                <w:p w14:paraId="4F4CDDFE" w14:textId="77777777" w:rsidR="00AF2219" w:rsidRPr="00AF2219" w:rsidRDefault="00AF2219" w:rsidP="00AF2219">
                  <w:pPr>
                    <w:rPr>
                      <w:rFonts w:cs="Arial"/>
                      <w:iCs/>
                      <w:sz w:val="18"/>
                    </w:rPr>
                  </w:pPr>
                  <w:r w:rsidRPr="00AF2219">
                    <w:rPr>
                      <w:rFonts w:cs="Arial"/>
                      <w:iCs/>
                      <w:sz w:val="18"/>
                    </w:rPr>
                    <w:t xml:space="preserve">Leg Problems </w:t>
                  </w:r>
                </w:p>
              </w:tc>
            </w:tr>
          </w:tbl>
          <w:p w14:paraId="72725E53" w14:textId="77777777" w:rsidR="00AF2219" w:rsidRPr="00AF2219" w:rsidRDefault="00AF2219" w:rsidP="00AF2219">
            <w:pPr>
              <w:rPr>
                <w:rFonts w:cs="Arial"/>
                <w:iCs/>
                <w:sz w:val="18"/>
              </w:rPr>
            </w:pPr>
          </w:p>
        </w:tc>
        <w:tc>
          <w:tcPr>
            <w:tcW w:w="1440" w:type="dxa"/>
            <w:tcBorders>
              <w:top w:val="nil"/>
              <w:left w:val="nil"/>
              <w:bottom w:val="double" w:sz="4" w:space="0" w:color="auto"/>
              <w:right w:val="nil"/>
            </w:tcBorders>
            <w:noWrap/>
            <w:hideMark/>
          </w:tcPr>
          <w:tbl>
            <w:tblPr>
              <w:tblW w:w="0" w:type="dxa"/>
              <w:tblLayout w:type="fixed"/>
              <w:tblLook w:val="04A0" w:firstRow="1" w:lastRow="0" w:firstColumn="1" w:lastColumn="0" w:noHBand="0" w:noVBand="1"/>
            </w:tblPr>
            <w:tblGrid>
              <w:gridCol w:w="820"/>
            </w:tblGrid>
            <w:tr w:rsidR="00AF2219" w:rsidRPr="00AF2219" w14:paraId="232AA0D9" w14:textId="77777777">
              <w:trPr>
                <w:trHeight w:val="270"/>
              </w:trPr>
              <w:tc>
                <w:tcPr>
                  <w:tcW w:w="820" w:type="dxa"/>
                  <w:noWrap/>
                  <w:vAlign w:val="bottom"/>
                  <w:hideMark/>
                </w:tcPr>
                <w:p w14:paraId="28997BAF" w14:textId="77777777" w:rsidR="00AF2219" w:rsidRPr="00AF2219" w:rsidRDefault="00AF2219" w:rsidP="00AF2219">
                  <w:pPr>
                    <w:rPr>
                      <w:rFonts w:cs="Arial"/>
                      <w:iCs/>
                      <w:sz w:val="18"/>
                    </w:rPr>
                  </w:pPr>
                  <w:r w:rsidRPr="00AF2219">
                    <w:rPr>
                      <w:rFonts w:cs="Arial"/>
                      <w:iCs/>
                      <w:sz w:val="18"/>
                    </w:rPr>
                    <w:t>4.6</w:t>
                  </w:r>
                </w:p>
              </w:tc>
            </w:tr>
            <w:tr w:rsidR="00AF2219" w:rsidRPr="00AF2219" w14:paraId="27CC2516" w14:textId="77777777">
              <w:trPr>
                <w:trHeight w:val="255"/>
              </w:trPr>
              <w:tc>
                <w:tcPr>
                  <w:tcW w:w="820" w:type="dxa"/>
                  <w:noWrap/>
                  <w:vAlign w:val="bottom"/>
                  <w:hideMark/>
                </w:tcPr>
                <w:p w14:paraId="3569681E" w14:textId="77777777" w:rsidR="00AF2219" w:rsidRPr="00AF2219" w:rsidRDefault="00AF2219" w:rsidP="00AF2219">
                  <w:pPr>
                    <w:rPr>
                      <w:rFonts w:cs="Arial"/>
                      <w:iCs/>
                      <w:sz w:val="18"/>
                    </w:rPr>
                  </w:pPr>
                  <w:r w:rsidRPr="00AF2219">
                    <w:rPr>
                      <w:rFonts w:cs="Arial"/>
                      <w:iCs/>
                      <w:sz w:val="18"/>
                    </w:rPr>
                    <w:t>4.1</w:t>
                  </w:r>
                </w:p>
              </w:tc>
            </w:tr>
            <w:tr w:rsidR="00AF2219" w:rsidRPr="00AF2219" w14:paraId="633CC7ED" w14:textId="77777777">
              <w:trPr>
                <w:trHeight w:val="255"/>
              </w:trPr>
              <w:tc>
                <w:tcPr>
                  <w:tcW w:w="820" w:type="dxa"/>
                  <w:noWrap/>
                  <w:vAlign w:val="bottom"/>
                  <w:hideMark/>
                </w:tcPr>
                <w:p w14:paraId="5DB77CD4" w14:textId="77777777" w:rsidR="00AF2219" w:rsidRPr="00AF2219" w:rsidRDefault="00AF2219" w:rsidP="00AF2219">
                  <w:pPr>
                    <w:rPr>
                      <w:rFonts w:cs="Arial"/>
                      <w:iCs/>
                      <w:sz w:val="18"/>
                    </w:rPr>
                  </w:pPr>
                  <w:r w:rsidRPr="00AF2219">
                    <w:rPr>
                      <w:rFonts w:cs="Arial"/>
                      <w:iCs/>
                      <w:sz w:val="18"/>
                    </w:rPr>
                    <w:t>4.0</w:t>
                  </w:r>
                </w:p>
              </w:tc>
            </w:tr>
            <w:tr w:rsidR="00AF2219" w:rsidRPr="00AF2219" w14:paraId="6DB7DF66" w14:textId="77777777">
              <w:trPr>
                <w:trHeight w:val="255"/>
              </w:trPr>
              <w:tc>
                <w:tcPr>
                  <w:tcW w:w="820" w:type="dxa"/>
                  <w:noWrap/>
                  <w:vAlign w:val="bottom"/>
                  <w:hideMark/>
                </w:tcPr>
                <w:p w14:paraId="2DCEB30E" w14:textId="77777777" w:rsidR="00AF2219" w:rsidRPr="00AF2219" w:rsidRDefault="00AF2219" w:rsidP="00AF2219">
                  <w:pPr>
                    <w:rPr>
                      <w:rFonts w:cs="Arial"/>
                      <w:iCs/>
                      <w:sz w:val="18"/>
                    </w:rPr>
                  </w:pPr>
                  <w:r w:rsidRPr="00AF2219">
                    <w:rPr>
                      <w:rFonts w:cs="Arial"/>
                      <w:iCs/>
                      <w:sz w:val="18"/>
                    </w:rPr>
                    <w:t>3.7</w:t>
                  </w:r>
                </w:p>
              </w:tc>
            </w:tr>
            <w:tr w:rsidR="00AF2219" w:rsidRPr="00AF2219" w14:paraId="6A4053A9" w14:textId="77777777">
              <w:trPr>
                <w:trHeight w:val="255"/>
              </w:trPr>
              <w:tc>
                <w:tcPr>
                  <w:tcW w:w="820" w:type="dxa"/>
                  <w:noWrap/>
                  <w:vAlign w:val="bottom"/>
                  <w:hideMark/>
                </w:tcPr>
                <w:p w14:paraId="4202388D" w14:textId="77777777" w:rsidR="00AF2219" w:rsidRPr="00AF2219" w:rsidRDefault="00AF2219" w:rsidP="00AF2219">
                  <w:pPr>
                    <w:rPr>
                      <w:rFonts w:cs="Arial"/>
                      <w:iCs/>
                      <w:sz w:val="18"/>
                    </w:rPr>
                  </w:pPr>
                  <w:r w:rsidRPr="00AF2219">
                    <w:rPr>
                      <w:rFonts w:cs="Arial"/>
                      <w:iCs/>
                      <w:sz w:val="18"/>
                    </w:rPr>
                    <w:t>3.7</w:t>
                  </w:r>
                </w:p>
              </w:tc>
            </w:tr>
            <w:tr w:rsidR="00AF2219" w:rsidRPr="00AF2219" w14:paraId="7ACBE38F" w14:textId="77777777">
              <w:trPr>
                <w:trHeight w:val="255"/>
              </w:trPr>
              <w:tc>
                <w:tcPr>
                  <w:tcW w:w="820" w:type="dxa"/>
                  <w:noWrap/>
                  <w:vAlign w:val="bottom"/>
                  <w:hideMark/>
                </w:tcPr>
                <w:p w14:paraId="40D65D73" w14:textId="77777777" w:rsidR="00AF2219" w:rsidRPr="00AF2219" w:rsidRDefault="00AF2219" w:rsidP="00AF2219">
                  <w:pPr>
                    <w:rPr>
                      <w:rFonts w:cs="Arial"/>
                      <w:iCs/>
                      <w:sz w:val="18"/>
                    </w:rPr>
                  </w:pPr>
                  <w:r w:rsidRPr="00AF2219">
                    <w:rPr>
                      <w:rFonts w:cs="Arial"/>
                      <w:iCs/>
                      <w:sz w:val="18"/>
                    </w:rPr>
                    <w:t>3.6</w:t>
                  </w:r>
                </w:p>
              </w:tc>
            </w:tr>
            <w:tr w:rsidR="00AF2219" w:rsidRPr="00AF2219" w14:paraId="5F4A49B6" w14:textId="77777777">
              <w:trPr>
                <w:trHeight w:val="255"/>
              </w:trPr>
              <w:tc>
                <w:tcPr>
                  <w:tcW w:w="820" w:type="dxa"/>
                  <w:noWrap/>
                  <w:vAlign w:val="bottom"/>
                  <w:hideMark/>
                </w:tcPr>
                <w:p w14:paraId="7AE5DC88" w14:textId="77777777" w:rsidR="00AF2219" w:rsidRPr="00AF2219" w:rsidRDefault="00AF2219" w:rsidP="00AF2219">
                  <w:pPr>
                    <w:rPr>
                      <w:rFonts w:cs="Arial"/>
                      <w:iCs/>
                      <w:sz w:val="18"/>
                    </w:rPr>
                  </w:pPr>
                  <w:r w:rsidRPr="00AF2219">
                    <w:rPr>
                      <w:rFonts w:cs="Arial"/>
                      <w:iCs/>
                      <w:sz w:val="18"/>
                    </w:rPr>
                    <w:t>3.3</w:t>
                  </w:r>
                </w:p>
              </w:tc>
            </w:tr>
            <w:tr w:rsidR="00AF2219" w:rsidRPr="00AF2219" w14:paraId="0F9105EB" w14:textId="77777777">
              <w:trPr>
                <w:trHeight w:val="255"/>
              </w:trPr>
              <w:tc>
                <w:tcPr>
                  <w:tcW w:w="820" w:type="dxa"/>
                  <w:noWrap/>
                  <w:vAlign w:val="bottom"/>
                  <w:hideMark/>
                </w:tcPr>
                <w:p w14:paraId="3FFAB225" w14:textId="77777777" w:rsidR="00AF2219" w:rsidRPr="00AF2219" w:rsidRDefault="00AF2219" w:rsidP="00AF2219">
                  <w:pPr>
                    <w:rPr>
                      <w:rFonts w:cs="Arial"/>
                      <w:iCs/>
                      <w:sz w:val="18"/>
                    </w:rPr>
                  </w:pPr>
                  <w:r w:rsidRPr="00AF2219">
                    <w:rPr>
                      <w:rFonts w:cs="Arial"/>
                      <w:iCs/>
                      <w:sz w:val="18"/>
                    </w:rPr>
                    <w:t>3.2</w:t>
                  </w:r>
                </w:p>
              </w:tc>
            </w:tr>
            <w:tr w:rsidR="00AF2219" w:rsidRPr="00AF2219" w14:paraId="1D580013" w14:textId="77777777">
              <w:trPr>
                <w:trHeight w:val="255"/>
              </w:trPr>
              <w:tc>
                <w:tcPr>
                  <w:tcW w:w="820" w:type="dxa"/>
                  <w:noWrap/>
                  <w:vAlign w:val="bottom"/>
                  <w:hideMark/>
                </w:tcPr>
                <w:p w14:paraId="499CBEFE" w14:textId="77777777" w:rsidR="00AF2219" w:rsidRPr="00AF2219" w:rsidRDefault="00AF2219" w:rsidP="00AF2219">
                  <w:pPr>
                    <w:rPr>
                      <w:rFonts w:cs="Arial"/>
                      <w:iCs/>
                      <w:sz w:val="18"/>
                    </w:rPr>
                  </w:pPr>
                  <w:r w:rsidRPr="00AF2219">
                    <w:rPr>
                      <w:rFonts w:cs="Arial"/>
                      <w:iCs/>
                      <w:sz w:val="18"/>
                    </w:rPr>
                    <w:t>2.8</w:t>
                  </w:r>
                </w:p>
              </w:tc>
            </w:tr>
            <w:tr w:rsidR="00AF2219" w:rsidRPr="00AF2219" w14:paraId="435E975B" w14:textId="77777777">
              <w:trPr>
                <w:trHeight w:val="255"/>
              </w:trPr>
              <w:tc>
                <w:tcPr>
                  <w:tcW w:w="820" w:type="dxa"/>
                  <w:noWrap/>
                  <w:vAlign w:val="bottom"/>
                  <w:hideMark/>
                </w:tcPr>
                <w:p w14:paraId="54079EA9" w14:textId="77777777" w:rsidR="00AF2219" w:rsidRPr="00AF2219" w:rsidRDefault="00AF2219" w:rsidP="00AF2219">
                  <w:pPr>
                    <w:rPr>
                      <w:rFonts w:cs="Arial"/>
                      <w:iCs/>
                      <w:sz w:val="18"/>
                    </w:rPr>
                  </w:pPr>
                  <w:r w:rsidRPr="00AF2219">
                    <w:rPr>
                      <w:rFonts w:cs="Arial"/>
                      <w:iCs/>
                      <w:sz w:val="18"/>
                    </w:rPr>
                    <w:t>2.6</w:t>
                  </w:r>
                </w:p>
              </w:tc>
            </w:tr>
            <w:tr w:rsidR="00AF2219" w:rsidRPr="00AF2219" w14:paraId="44AE32F8" w14:textId="77777777">
              <w:trPr>
                <w:trHeight w:val="255"/>
              </w:trPr>
              <w:tc>
                <w:tcPr>
                  <w:tcW w:w="820" w:type="dxa"/>
                  <w:noWrap/>
                  <w:vAlign w:val="bottom"/>
                  <w:hideMark/>
                </w:tcPr>
                <w:p w14:paraId="1EE14F5C" w14:textId="77777777" w:rsidR="00AF2219" w:rsidRPr="00AF2219" w:rsidRDefault="00AF2219" w:rsidP="00AF2219">
                  <w:pPr>
                    <w:rPr>
                      <w:rFonts w:cs="Arial"/>
                      <w:iCs/>
                      <w:sz w:val="18"/>
                    </w:rPr>
                  </w:pPr>
                  <w:r w:rsidRPr="00AF2219">
                    <w:rPr>
                      <w:rFonts w:cs="Arial"/>
                      <w:iCs/>
                      <w:sz w:val="18"/>
                    </w:rPr>
                    <w:t>2.6</w:t>
                  </w:r>
                </w:p>
              </w:tc>
            </w:tr>
            <w:tr w:rsidR="00AF2219" w:rsidRPr="00AF2219" w14:paraId="3FD5EBFA" w14:textId="77777777">
              <w:trPr>
                <w:trHeight w:val="255"/>
              </w:trPr>
              <w:tc>
                <w:tcPr>
                  <w:tcW w:w="820" w:type="dxa"/>
                  <w:noWrap/>
                  <w:vAlign w:val="bottom"/>
                  <w:hideMark/>
                </w:tcPr>
                <w:p w14:paraId="69E636EC" w14:textId="77777777" w:rsidR="00AF2219" w:rsidRPr="00AF2219" w:rsidRDefault="00AF2219" w:rsidP="00AF2219">
                  <w:pPr>
                    <w:rPr>
                      <w:rFonts w:cs="Arial"/>
                      <w:iCs/>
                      <w:sz w:val="18"/>
                    </w:rPr>
                  </w:pPr>
                  <w:r w:rsidRPr="00AF2219">
                    <w:rPr>
                      <w:rFonts w:cs="Arial"/>
                      <w:iCs/>
                      <w:sz w:val="18"/>
                    </w:rPr>
                    <w:t>2.6</w:t>
                  </w:r>
                </w:p>
              </w:tc>
            </w:tr>
            <w:tr w:rsidR="00AF2219" w:rsidRPr="00AF2219" w14:paraId="57517199" w14:textId="77777777">
              <w:trPr>
                <w:trHeight w:val="255"/>
              </w:trPr>
              <w:tc>
                <w:tcPr>
                  <w:tcW w:w="820" w:type="dxa"/>
                  <w:noWrap/>
                  <w:vAlign w:val="bottom"/>
                  <w:hideMark/>
                </w:tcPr>
                <w:p w14:paraId="0CCAB369" w14:textId="77777777" w:rsidR="00AF2219" w:rsidRPr="00AF2219" w:rsidRDefault="00AF2219" w:rsidP="00AF2219">
                  <w:pPr>
                    <w:rPr>
                      <w:rFonts w:cs="Arial"/>
                      <w:iCs/>
                      <w:sz w:val="18"/>
                    </w:rPr>
                  </w:pPr>
                  <w:r w:rsidRPr="00AF2219">
                    <w:rPr>
                      <w:rFonts w:cs="Arial"/>
                      <w:iCs/>
                      <w:sz w:val="18"/>
                    </w:rPr>
                    <w:t>2.6</w:t>
                  </w:r>
                </w:p>
              </w:tc>
            </w:tr>
            <w:tr w:rsidR="00AF2219" w:rsidRPr="00AF2219" w14:paraId="48915C0A" w14:textId="77777777">
              <w:trPr>
                <w:trHeight w:val="255"/>
              </w:trPr>
              <w:tc>
                <w:tcPr>
                  <w:tcW w:w="820" w:type="dxa"/>
                  <w:noWrap/>
                  <w:vAlign w:val="bottom"/>
                  <w:hideMark/>
                </w:tcPr>
                <w:p w14:paraId="6A7FEC19" w14:textId="77777777" w:rsidR="00AF2219" w:rsidRPr="00AF2219" w:rsidRDefault="00AF2219" w:rsidP="00AF2219">
                  <w:pPr>
                    <w:rPr>
                      <w:rFonts w:cs="Arial"/>
                      <w:iCs/>
                      <w:sz w:val="18"/>
                    </w:rPr>
                  </w:pPr>
                  <w:r w:rsidRPr="00AF2219">
                    <w:rPr>
                      <w:rFonts w:cs="Arial"/>
                      <w:iCs/>
                      <w:sz w:val="18"/>
                    </w:rPr>
                    <w:t>2.5</w:t>
                  </w:r>
                </w:p>
              </w:tc>
            </w:tr>
            <w:tr w:rsidR="00AF2219" w:rsidRPr="00AF2219" w14:paraId="7FD7C1C8" w14:textId="77777777">
              <w:trPr>
                <w:trHeight w:val="255"/>
              </w:trPr>
              <w:tc>
                <w:tcPr>
                  <w:tcW w:w="820" w:type="dxa"/>
                  <w:noWrap/>
                  <w:vAlign w:val="bottom"/>
                  <w:hideMark/>
                </w:tcPr>
                <w:p w14:paraId="0B84C720" w14:textId="77777777" w:rsidR="00AF2219" w:rsidRPr="00AF2219" w:rsidRDefault="00AF2219" w:rsidP="00AF2219">
                  <w:pPr>
                    <w:rPr>
                      <w:rFonts w:cs="Arial"/>
                      <w:iCs/>
                      <w:sz w:val="18"/>
                    </w:rPr>
                  </w:pPr>
                  <w:r w:rsidRPr="00AF2219">
                    <w:rPr>
                      <w:rFonts w:cs="Arial"/>
                      <w:iCs/>
                      <w:sz w:val="18"/>
                    </w:rPr>
                    <w:t>2.4</w:t>
                  </w:r>
                </w:p>
              </w:tc>
            </w:tr>
            <w:tr w:rsidR="00AF2219" w:rsidRPr="00AF2219" w14:paraId="01558381" w14:textId="77777777">
              <w:trPr>
                <w:trHeight w:val="255"/>
              </w:trPr>
              <w:tc>
                <w:tcPr>
                  <w:tcW w:w="820" w:type="dxa"/>
                  <w:noWrap/>
                  <w:vAlign w:val="bottom"/>
                  <w:hideMark/>
                </w:tcPr>
                <w:p w14:paraId="1332077A" w14:textId="77777777" w:rsidR="00AF2219" w:rsidRPr="00AF2219" w:rsidRDefault="00AF2219" w:rsidP="00AF2219">
                  <w:pPr>
                    <w:rPr>
                      <w:rFonts w:cs="Arial"/>
                      <w:iCs/>
                      <w:sz w:val="18"/>
                    </w:rPr>
                  </w:pPr>
                  <w:r w:rsidRPr="00AF2219">
                    <w:rPr>
                      <w:rFonts w:cs="Arial"/>
                      <w:iCs/>
                      <w:sz w:val="18"/>
                    </w:rPr>
                    <w:t>2.4</w:t>
                  </w:r>
                </w:p>
              </w:tc>
            </w:tr>
            <w:tr w:rsidR="00AF2219" w:rsidRPr="00AF2219" w14:paraId="2099CBDC" w14:textId="77777777">
              <w:trPr>
                <w:trHeight w:val="255"/>
              </w:trPr>
              <w:tc>
                <w:tcPr>
                  <w:tcW w:w="820" w:type="dxa"/>
                  <w:noWrap/>
                  <w:vAlign w:val="bottom"/>
                  <w:hideMark/>
                </w:tcPr>
                <w:p w14:paraId="48A29779" w14:textId="77777777" w:rsidR="00AF2219" w:rsidRPr="00AF2219" w:rsidRDefault="00AF2219" w:rsidP="00AF2219">
                  <w:pPr>
                    <w:rPr>
                      <w:rFonts w:cs="Arial"/>
                      <w:iCs/>
                      <w:sz w:val="18"/>
                    </w:rPr>
                  </w:pPr>
                  <w:r w:rsidRPr="00AF2219">
                    <w:rPr>
                      <w:rFonts w:cs="Arial"/>
                      <w:iCs/>
                      <w:sz w:val="18"/>
                    </w:rPr>
                    <w:t>2.3</w:t>
                  </w:r>
                </w:p>
              </w:tc>
            </w:tr>
            <w:tr w:rsidR="00AF2219" w:rsidRPr="00AF2219" w14:paraId="5DF63738" w14:textId="77777777">
              <w:trPr>
                <w:trHeight w:val="255"/>
              </w:trPr>
              <w:tc>
                <w:tcPr>
                  <w:tcW w:w="820" w:type="dxa"/>
                  <w:noWrap/>
                  <w:vAlign w:val="bottom"/>
                  <w:hideMark/>
                </w:tcPr>
                <w:p w14:paraId="472E8020" w14:textId="77777777" w:rsidR="00AF2219" w:rsidRPr="00AF2219" w:rsidRDefault="00AF2219" w:rsidP="00AF2219">
                  <w:pPr>
                    <w:rPr>
                      <w:rFonts w:cs="Arial"/>
                      <w:iCs/>
                      <w:sz w:val="18"/>
                    </w:rPr>
                  </w:pPr>
                  <w:r w:rsidRPr="00AF2219">
                    <w:rPr>
                      <w:rFonts w:cs="Arial"/>
                      <w:iCs/>
                      <w:sz w:val="18"/>
                    </w:rPr>
                    <w:t>2.3</w:t>
                  </w:r>
                </w:p>
              </w:tc>
            </w:tr>
            <w:tr w:rsidR="00AF2219" w:rsidRPr="00AF2219" w14:paraId="33B9DA65" w14:textId="77777777">
              <w:trPr>
                <w:trHeight w:val="255"/>
              </w:trPr>
              <w:tc>
                <w:tcPr>
                  <w:tcW w:w="820" w:type="dxa"/>
                  <w:noWrap/>
                  <w:vAlign w:val="bottom"/>
                  <w:hideMark/>
                </w:tcPr>
                <w:p w14:paraId="49B15940" w14:textId="77777777" w:rsidR="00AF2219" w:rsidRPr="00AF2219" w:rsidRDefault="00AF2219" w:rsidP="00AF2219">
                  <w:pPr>
                    <w:rPr>
                      <w:rFonts w:cs="Arial"/>
                      <w:iCs/>
                      <w:sz w:val="18"/>
                    </w:rPr>
                  </w:pPr>
                  <w:r w:rsidRPr="00AF2219">
                    <w:rPr>
                      <w:rFonts w:cs="Arial"/>
                      <w:iCs/>
                      <w:sz w:val="18"/>
                    </w:rPr>
                    <w:t>2.2</w:t>
                  </w:r>
                </w:p>
              </w:tc>
            </w:tr>
            <w:tr w:rsidR="00AF2219" w:rsidRPr="00AF2219" w14:paraId="14A3284E" w14:textId="77777777">
              <w:trPr>
                <w:trHeight w:val="255"/>
              </w:trPr>
              <w:tc>
                <w:tcPr>
                  <w:tcW w:w="820" w:type="dxa"/>
                  <w:noWrap/>
                  <w:vAlign w:val="bottom"/>
                  <w:hideMark/>
                </w:tcPr>
                <w:p w14:paraId="7BFC2EFA" w14:textId="77777777" w:rsidR="00AF2219" w:rsidRPr="00AF2219" w:rsidRDefault="00AF2219" w:rsidP="00AF2219">
                  <w:pPr>
                    <w:rPr>
                      <w:rFonts w:cs="Arial"/>
                      <w:iCs/>
                      <w:sz w:val="18"/>
                    </w:rPr>
                  </w:pPr>
                  <w:r w:rsidRPr="00AF2219">
                    <w:rPr>
                      <w:rFonts w:cs="Arial"/>
                      <w:iCs/>
                      <w:sz w:val="18"/>
                    </w:rPr>
                    <w:t>2.2</w:t>
                  </w:r>
                </w:p>
              </w:tc>
            </w:tr>
            <w:tr w:rsidR="00AF2219" w:rsidRPr="00AF2219" w14:paraId="1456457A" w14:textId="77777777">
              <w:trPr>
                <w:trHeight w:val="255"/>
              </w:trPr>
              <w:tc>
                <w:tcPr>
                  <w:tcW w:w="820" w:type="dxa"/>
                  <w:noWrap/>
                  <w:vAlign w:val="bottom"/>
                  <w:hideMark/>
                </w:tcPr>
                <w:p w14:paraId="524DF900" w14:textId="77777777" w:rsidR="00AF2219" w:rsidRPr="00AF2219" w:rsidRDefault="00AF2219" w:rsidP="00AF2219">
                  <w:pPr>
                    <w:rPr>
                      <w:rFonts w:cs="Arial"/>
                      <w:iCs/>
                      <w:sz w:val="18"/>
                    </w:rPr>
                  </w:pPr>
                  <w:r w:rsidRPr="00AF2219">
                    <w:rPr>
                      <w:rFonts w:cs="Arial"/>
                      <w:iCs/>
                      <w:sz w:val="18"/>
                    </w:rPr>
                    <w:t>2.2</w:t>
                  </w:r>
                </w:p>
              </w:tc>
            </w:tr>
            <w:tr w:rsidR="00AF2219" w:rsidRPr="00AF2219" w14:paraId="32D47A5A" w14:textId="77777777">
              <w:trPr>
                <w:trHeight w:val="255"/>
              </w:trPr>
              <w:tc>
                <w:tcPr>
                  <w:tcW w:w="820" w:type="dxa"/>
                  <w:noWrap/>
                  <w:vAlign w:val="bottom"/>
                  <w:hideMark/>
                </w:tcPr>
                <w:p w14:paraId="4CB40FF1" w14:textId="77777777" w:rsidR="00AF2219" w:rsidRPr="00AF2219" w:rsidRDefault="00AF2219" w:rsidP="00AF2219">
                  <w:pPr>
                    <w:rPr>
                      <w:rFonts w:cs="Arial"/>
                      <w:iCs/>
                      <w:sz w:val="18"/>
                    </w:rPr>
                  </w:pPr>
                  <w:r w:rsidRPr="00AF2219">
                    <w:rPr>
                      <w:rFonts w:cs="Arial"/>
                      <w:iCs/>
                      <w:sz w:val="18"/>
                    </w:rPr>
                    <w:t>1.9</w:t>
                  </w:r>
                </w:p>
              </w:tc>
            </w:tr>
            <w:tr w:rsidR="00AF2219" w:rsidRPr="00AF2219" w14:paraId="265A041A" w14:textId="77777777">
              <w:trPr>
                <w:trHeight w:val="255"/>
              </w:trPr>
              <w:tc>
                <w:tcPr>
                  <w:tcW w:w="820" w:type="dxa"/>
                  <w:noWrap/>
                  <w:vAlign w:val="bottom"/>
                  <w:hideMark/>
                </w:tcPr>
                <w:p w14:paraId="1C669475" w14:textId="77777777" w:rsidR="00AF2219" w:rsidRPr="00AF2219" w:rsidRDefault="00AF2219" w:rsidP="00AF2219">
                  <w:pPr>
                    <w:rPr>
                      <w:rFonts w:cs="Arial"/>
                      <w:iCs/>
                      <w:sz w:val="18"/>
                    </w:rPr>
                  </w:pPr>
                  <w:r w:rsidRPr="00AF2219">
                    <w:rPr>
                      <w:rFonts w:cs="Arial"/>
                      <w:iCs/>
                      <w:sz w:val="18"/>
                    </w:rPr>
                    <w:t>1.9</w:t>
                  </w:r>
                </w:p>
              </w:tc>
            </w:tr>
            <w:tr w:rsidR="00AF2219" w:rsidRPr="00AF2219" w14:paraId="78E097EE" w14:textId="77777777">
              <w:trPr>
                <w:trHeight w:val="255"/>
              </w:trPr>
              <w:tc>
                <w:tcPr>
                  <w:tcW w:w="820" w:type="dxa"/>
                  <w:noWrap/>
                  <w:vAlign w:val="bottom"/>
                  <w:hideMark/>
                </w:tcPr>
                <w:p w14:paraId="665C2ABE" w14:textId="77777777" w:rsidR="00AF2219" w:rsidRPr="00AF2219" w:rsidRDefault="00AF2219" w:rsidP="00AF2219">
                  <w:pPr>
                    <w:rPr>
                      <w:rFonts w:cs="Arial"/>
                      <w:iCs/>
                      <w:sz w:val="18"/>
                    </w:rPr>
                  </w:pPr>
                  <w:r w:rsidRPr="00AF2219">
                    <w:rPr>
                      <w:rFonts w:cs="Arial"/>
                      <w:iCs/>
                      <w:sz w:val="18"/>
                    </w:rPr>
                    <w:t>1.9</w:t>
                  </w:r>
                </w:p>
              </w:tc>
            </w:tr>
            <w:tr w:rsidR="00AF2219" w:rsidRPr="00AF2219" w14:paraId="173A8CFD" w14:textId="77777777">
              <w:trPr>
                <w:trHeight w:val="255"/>
              </w:trPr>
              <w:tc>
                <w:tcPr>
                  <w:tcW w:w="820" w:type="dxa"/>
                  <w:noWrap/>
                  <w:vAlign w:val="bottom"/>
                  <w:hideMark/>
                </w:tcPr>
                <w:p w14:paraId="5B318EA7" w14:textId="77777777" w:rsidR="00AF2219" w:rsidRPr="00AF2219" w:rsidRDefault="00AF2219" w:rsidP="00AF2219">
                  <w:pPr>
                    <w:rPr>
                      <w:rFonts w:cs="Arial"/>
                      <w:iCs/>
                      <w:sz w:val="18"/>
                    </w:rPr>
                  </w:pPr>
                  <w:r w:rsidRPr="00AF2219">
                    <w:rPr>
                      <w:rFonts w:cs="Arial"/>
                      <w:iCs/>
                      <w:sz w:val="18"/>
                    </w:rPr>
                    <w:t>1.9</w:t>
                  </w:r>
                </w:p>
              </w:tc>
            </w:tr>
            <w:tr w:rsidR="00AF2219" w:rsidRPr="00AF2219" w14:paraId="6BBBAA24" w14:textId="77777777">
              <w:trPr>
                <w:trHeight w:val="255"/>
              </w:trPr>
              <w:tc>
                <w:tcPr>
                  <w:tcW w:w="820" w:type="dxa"/>
                  <w:noWrap/>
                  <w:vAlign w:val="bottom"/>
                  <w:hideMark/>
                </w:tcPr>
                <w:p w14:paraId="3C3F841A" w14:textId="77777777" w:rsidR="00AF2219" w:rsidRPr="00AF2219" w:rsidRDefault="00AF2219" w:rsidP="00AF2219">
                  <w:pPr>
                    <w:rPr>
                      <w:rFonts w:cs="Arial"/>
                      <w:iCs/>
                      <w:sz w:val="18"/>
                    </w:rPr>
                  </w:pPr>
                  <w:r w:rsidRPr="00AF2219">
                    <w:rPr>
                      <w:rFonts w:cs="Arial"/>
                      <w:iCs/>
                      <w:sz w:val="18"/>
                    </w:rPr>
                    <w:t>1.8</w:t>
                  </w:r>
                </w:p>
              </w:tc>
            </w:tr>
            <w:tr w:rsidR="00AF2219" w:rsidRPr="00AF2219" w14:paraId="2279BF88" w14:textId="77777777">
              <w:trPr>
                <w:trHeight w:val="255"/>
              </w:trPr>
              <w:tc>
                <w:tcPr>
                  <w:tcW w:w="820" w:type="dxa"/>
                  <w:noWrap/>
                  <w:vAlign w:val="bottom"/>
                  <w:hideMark/>
                </w:tcPr>
                <w:p w14:paraId="197B18F9" w14:textId="77777777" w:rsidR="00AF2219" w:rsidRPr="00AF2219" w:rsidRDefault="00AF2219" w:rsidP="00AF2219">
                  <w:pPr>
                    <w:rPr>
                      <w:rFonts w:cs="Arial"/>
                      <w:iCs/>
                      <w:sz w:val="18"/>
                    </w:rPr>
                  </w:pPr>
                  <w:r w:rsidRPr="00AF2219">
                    <w:rPr>
                      <w:rFonts w:cs="Arial"/>
                      <w:iCs/>
                      <w:sz w:val="18"/>
                    </w:rPr>
                    <w:t>1.7</w:t>
                  </w:r>
                </w:p>
              </w:tc>
            </w:tr>
            <w:tr w:rsidR="00AF2219" w:rsidRPr="00AF2219" w14:paraId="56AD6947" w14:textId="77777777">
              <w:trPr>
                <w:trHeight w:val="255"/>
              </w:trPr>
              <w:tc>
                <w:tcPr>
                  <w:tcW w:w="820" w:type="dxa"/>
                  <w:noWrap/>
                  <w:vAlign w:val="bottom"/>
                  <w:hideMark/>
                </w:tcPr>
                <w:p w14:paraId="33B58B4A" w14:textId="77777777" w:rsidR="00AF2219" w:rsidRPr="00AF2219" w:rsidRDefault="00AF2219" w:rsidP="00AF2219">
                  <w:pPr>
                    <w:rPr>
                      <w:rFonts w:cs="Arial"/>
                      <w:iCs/>
                      <w:sz w:val="18"/>
                    </w:rPr>
                  </w:pPr>
                  <w:r w:rsidRPr="00AF2219">
                    <w:rPr>
                      <w:rFonts w:cs="Arial"/>
                      <w:iCs/>
                      <w:sz w:val="18"/>
                    </w:rPr>
                    <w:t>1.6</w:t>
                  </w:r>
                </w:p>
              </w:tc>
            </w:tr>
            <w:tr w:rsidR="00AF2219" w:rsidRPr="00AF2219" w14:paraId="5BDC4788" w14:textId="77777777">
              <w:trPr>
                <w:trHeight w:val="255"/>
              </w:trPr>
              <w:tc>
                <w:tcPr>
                  <w:tcW w:w="820" w:type="dxa"/>
                  <w:noWrap/>
                  <w:vAlign w:val="bottom"/>
                  <w:hideMark/>
                </w:tcPr>
                <w:p w14:paraId="55ACA900" w14:textId="77777777" w:rsidR="00AF2219" w:rsidRPr="00AF2219" w:rsidRDefault="00AF2219" w:rsidP="00AF2219">
                  <w:pPr>
                    <w:rPr>
                      <w:rFonts w:cs="Arial"/>
                      <w:iCs/>
                      <w:sz w:val="18"/>
                    </w:rPr>
                  </w:pPr>
                  <w:r w:rsidRPr="00AF2219">
                    <w:rPr>
                      <w:rFonts w:cs="Arial"/>
                      <w:iCs/>
                      <w:sz w:val="18"/>
                    </w:rPr>
                    <w:t>1.5</w:t>
                  </w:r>
                </w:p>
              </w:tc>
            </w:tr>
            <w:tr w:rsidR="00AF2219" w:rsidRPr="00AF2219" w14:paraId="1D779A00" w14:textId="77777777">
              <w:trPr>
                <w:trHeight w:val="255"/>
              </w:trPr>
              <w:tc>
                <w:tcPr>
                  <w:tcW w:w="820" w:type="dxa"/>
                  <w:noWrap/>
                  <w:vAlign w:val="bottom"/>
                  <w:hideMark/>
                </w:tcPr>
                <w:p w14:paraId="2CB100C7" w14:textId="77777777" w:rsidR="00AF2219" w:rsidRPr="00AF2219" w:rsidRDefault="00AF2219" w:rsidP="00AF2219">
                  <w:pPr>
                    <w:rPr>
                      <w:rFonts w:cs="Arial"/>
                      <w:iCs/>
                      <w:sz w:val="18"/>
                    </w:rPr>
                  </w:pPr>
                  <w:r w:rsidRPr="00AF2219">
                    <w:rPr>
                      <w:rFonts w:cs="Arial"/>
                      <w:iCs/>
                      <w:sz w:val="18"/>
                    </w:rPr>
                    <w:t>1.5</w:t>
                  </w:r>
                </w:p>
              </w:tc>
            </w:tr>
            <w:tr w:rsidR="00AF2219" w:rsidRPr="00AF2219" w14:paraId="2BADB408" w14:textId="77777777">
              <w:trPr>
                <w:trHeight w:val="255"/>
              </w:trPr>
              <w:tc>
                <w:tcPr>
                  <w:tcW w:w="820" w:type="dxa"/>
                  <w:noWrap/>
                  <w:vAlign w:val="bottom"/>
                  <w:hideMark/>
                </w:tcPr>
                <w:p w14:paraId="105BC553" w14:textId="77777777" w:rsidR="00AF2219" w:rsidRPr="00AF2219" w:rsidRDefault="00AF2219" w:rsidP="00AF2219">
                  <w:pPr>
                    <w:rPr>
                      <w:rFonts w:cs="Arial"/>
                      <w:iCs/>
                      <w:sz w:val="18"/>
                    </w:rPr>
                  </w:pPr>
                  <w:r w:rsidRPr="00AF2219">
                    <w:rPr>
                      <w:rFonts w:cs="Arial"/>
                      <w:iCs/>
                      <w:sz w:val="18"/>
                    </w:rPr>
                    <w:t>1.5</w:t>
                  </w:r>
                </w:p>
              </w:tc>
            </w:tr>
            <w:tr w:rsidR="00AF2219" w:rsidRPr="00AF2219" w14:paraId="567DED28" w14:textId="77777777">
              <w:trPr>
                <w:trHeight w:val="255"/>
              </w:trPr>
              <w:tc>
                <w:tcPr>
                  <w:tcW w:w="820" w:type="dxa"/>
                  <w:noWrap/>
                  <w:vAlign w:val="bottom"/>
                  <w:hideMark/>
                </w:tcPr>
                <w:p w14:paraId="41E05732" w14:textId="77777777" w:rsidR="00AF2219" w:rsidRPr="00AF2219" w:rsidRDefault="00AF2219" w:rsidP="00AF2219">
                  <w:pPr>
                    <w:rPr>
                      <w:rFonts w:cs="Arial"/>
                      <w:iCs/>
                      <w:sz w:val="18"/>
                    </w:rPr>
                  </w:pPr>
                  <w:r w:rsidRPr="00AF2219">
                    <w:rPr>
                      <w:rFonts w:cs="Arial"/>
                      <w:iCs/>
                      <w:sz w:val="18"/>
                    </w:rPr>
                    <w:t>1.4</w:t>
                  </w:r>
                </w:p>
              </w:tc>
            </w:tr>
            <w:tr w:rsidR="00AF2219" w:rsidRPr="00AF2219" w14:paraId="746AD22F" w14:textId="77777777">
              <w:trPr>
                <w:trHeight w:val="255"/>
              </w:trPr>
              <w:tc>
                <w:tcPr>
                  <w:tcW w:w="820" w:type="dxa"/>
                  <w:noWrap/>
                  <w:vAlign w:val="bottom"/>
                  <w:hideMark/>
                </w:tcPr>
                <w:p w14:paraId="38000920" w14:textId="77777777" w:rsidR="00AF2219" w:rsidRPr="00AF2219" w:rsidRDefault="00AF2219" w:rsidP="00AF2219">
                  <w:pPr>
                    <w:rPr>
                      <w:rFonts w:cs="Arial"/>
                      <w:iCs/>
                      <w:sz w:val="18"/>
                    </w:rPr>
                  </w:pPr>
                  <w:r w:rsidRPr="00AF2219">
                    <w:rPr>
                      <w:rFonts w:cs="Arial"/>
                      <w:iCs/>
                      <w:sz w:val="18"/>
                    </w:rPr>
                    <w:t>1.4</w:t>
                  </w:r>
                </w:p>
              </w:tc>
            </w:tr>
            <w:tr w:rsidR="00AF2219" w:rsidRPr="00AF2219" w14:paraId="5D8B7AE2" w14:textId="77777777">
              <w:trPr>
                <w:trHeight w:val="255"/>
              </w:trPr>
              <w:tc>
                <w:tcPr>
                  <w:tcW w:w="820" w:type="dxa"/>
                  <w:noWrap/>
                  <w:vAlign w:val="bottom"/>
                  <w:hideMark/>
                </w:tcPr>
                <w:p w14:paraId="410E52CE" w14:textId="77777777" w:rsidR="00AF2219" w:rsidRPr="00AF2219" w:rsidRDefault="00AF2219" w:rsidP="00AF2219">
                  <w:pPr>
                    <w:rPr>
                      <w:rFonts w:cs="Arial"/>
                      <w:iCs/>
                      <w:sz w:val="18"/>
                    </w:rPr>
                  </w:pPr>
                  <w:r w:rsidRPr="00AF2219">
                    <w:rPr>
                      <w:rFonts w:cs="Arial"/>
                      <w:iCs/>
                      <w:sz w:val="18"/>
                    </w:rPr>
                    <w:t>1.3</w:t>
                  </w:r>
                </w:p>
              </w:tc>
            </w:tr>
            <w:tr w:rsidR="00AF2219" w:rsidRPr="00AF2219" w14:paraId="5B4FDB13" w14:textId="77777777">
              <w:trPr>
                <w:trHeight w:val="255"/>
              </w:trPr>
              <w:tc>
                <w:tcPr>
                  <w:tcW w:w="820" w:type="dxa"/>
                  <w:noWrap/>
                  <w:vAlign w:val="bottom"/>
                  <w:hideMark/>
                </w:tcPr>
                <w:p w14:paraId="4AF605F8" w14:textId="77777777" w:rsidR="00AF2219" w:rsidRPr="00AF2219" w:rsidRDefault="00AF2219" w:rsidP="00AF2219">
                  <w:pPr>
                    <w:rPr>
                      <w:rFonts w:cs="Arial"/>
                      <w:iCs/>
                      <w:sz w:val="18"/>
                    </w:rPr>
                  </w:pPr>
                  <w:r w:rsidRPr="00AF2219">
                    <w:rPr>
                      <w:rFonts w:cs="Arial"/>
                      <w:iCs/>
                      <w:sz w:val="18"/>
                    </w:rPr>
                    <w:t>1.1</w:t>
                  </w:r>
                </w:p>
              </w:tc>
            </w:tr>
            <w:tr w:rsidR="00AF2219" w:rsidRPr="00AF2219" w14:paraId="53961A8F" w14:textId="77777777">
              <w:trPr>
                <w:trHeight w:val="255"/>
              </w:trPr>
              <w:tc>
                <w:tcPr>
                  <w:tcW w:w="820" w:type="dxa"/>
                  <w:noWrap/>
                  <w:vAlign w:val="bottom"/>
                  <w:hideMark/>
                </w:tcPr>
                <w:p w14:paraId="21945BE5" w14:textId="77777777" w:rsidR="00AF2219" w:rsidRPr="00AF2219" w:rsidRDefault="00AF2219" w:rsidP="00AF2219">
                  <w:pPr>
                    <w:rPr>
                      <w:rFonts w:cs="Arial"/>
                      <w:iCs/>
                      <w:sz w:val="18"/>
                    </w:rPr>
                  </w:pPr>
                  <w:r w:rsidRPr="00AF2219">
                    <w:rPr>
                      <w:rFonts w:cs="Arial"/>
                      <w:iCs/>
                      <w:sz w:val="18"/>
                    </w:rPr>
                    <w:t>1.1</w:t>
                  </w:r>
                </w:p>
              </w:tc>
            </w:tr>
            <w:tr w:rsidR="00AF2219" w:rsidRPr="00AF2219" w14:paraId="68124B13" w14:textId="77777777">
              <w:trPr>
                <w:trHeight w:val="255"/>
              </w:trPr>
              <w:tc>
                <w:tcPr>
                  <w:tcW w:w="820" w:type="dxa"/>
                  <w:noWrap/>
                  <w:vAlign w:val="bottom"/>
                  <w:hideMark/>
                </w:tcPr>
                <w:p w14:paraId="4085CCE5" w14:textId="77777777" w:rsidR="00AF2219" w:rsidRPr="00AF2219" w:rsidRDefault="00AF2219" w:rsidP="00AF2219">
                  <w:pPr>
                    <w:rPr>
                      <w:rFonts w:cs="Arial"/>
                      <w:iCs/>
                      <w:sz w:val="18"/>
                    </w:rPr>
                  </w:pPr>
                  <w:r w:rsidRPr="00AF2219">
                    <w:rPr>
                      <w:rFonts w:cs="Arial"/>
                      <w:iCs/>
                      <w:sz w:val="18"/>
                    </w:rPr>
                    <w:t>1.1</w:t>
                  </w:r>
                </w:p>
              </w:tc>
            </w:tr>
            <w:tr w:rsidR="00AF2219" w:rsidRPr="00AF2219" w14:paraId="7471903F" w14:textId="77777777">
              <w:trPr>
                <w:trHeight w:val="255"/>
              </w:trPr>
              <w:tc>
                <w:tcPr>
                  <w:tcW w:w="820" w:type="dxa"/>
                  <w:noWrap/>
                  <w:vAlign w:val="bottom"/>
                  <w:hideMark/>
                </w:tcPr>
                <w:p w14:paraId="20D70899" w14:textId="77777777" w:rsidR="00AF2219" w:rsidRPr="00AF2219" w:rsidRDefault="00AF2219" w:rsidP="00AF2219">
                  <w:pPr>
                    <w:rPr>
                      <w:rFonts w:cs="Arial"/>
                      <w:iCs/>
                      <w:sz w:val="18"/>
                    </w:rPr>
                  </w:pPr>
                  <w:r w:rsidRPr="00AF2219">
                    <w:rPr>
                      <w:rFonts w:cs="Arial"/>
                      <w:iCs/>
                      <w:sz w:val="18"/>
                    </w:rPr>
                    <w:t>n/a</w:t>
                  </w:r>
                </w:p>
              </w:tc>
            </w:tr>
            <w:tr w:rsidR="00AF2219" w:rsidRPr="00AF2219" w14:paraId="7CC1F24D" w14:textId="77777777">
              <w:trPr>
                <w:trHeight w:val="270"/>
              </w:trPr>
              <w:tc>
                <w:tcPr>
                  <w:tcW w:w="820" w:type="dxa"/>
                  <w:noWrap/>
                  <w:vAlign w:val="bottom"/>
                  <w:hideMark/>
                </w:tcPr>
                <w:p w14:paraId="43B7C9B5" w14:textId="77777777" w:rsidR="00AF2219" w:rsidRPr="00AF2219" w:rsidRDefault="00AF2219" w:rsidP="00AF2219">
                  <w:pPr>
                    <w:rPr>
                      <w:rFonts w:cs="Arial"/>
                      <w:iCs/>
                      <w:sz w:val="18"/>
                    </w:rPr>
                  </w:pPr>
                  <w:r w:rsidRPr="00AF2219">
                    <w:rPr>
                      <w:rFonts w:cs="Arial"/>
                      <w:iCs/>
                      <w:sz w:val="18"/>
                    </w:rPr>
                    <w:t>n/a</w:t>
                  </w:r>
                </w:p>
              </w:tc>
            </w:tr>
          </w:tbl>
          <w:p w14:paraId="3779741A" w14:textId="77777777" w:rsidR="00AF2219" w:rsidRPr="00AF2219" w:rsidRDefault="00AF2219" w:rsidP="00AF2219">
            <w:pPr>
              <w:rPr>
                <w:rFonts w:cs="Arial"/>
                <w:iCs/>
                <w:sz w:val="18"/>
              </w:rPr>
            </w:pPr>
          </w:p>
        </w:tc>
        <w:tc>
          <w:tcPr>
            <w:tcW w:w="1440" w:type="dxa"/>
            <w:tcBorders>
              <w:top w:val="nil"/>
              <w:left w:val="nil"/>
              <w:bottom w:val="double" w:sz="4" w:space="0" w:color="auto"/>
              <w:right w:val="nil"/>
            </w:tcBorders>
            <w:noWrap/>
          </w:tcPr>
          <w:p w14:paraId="4967D44C" w14:textId="77777777" w:rsidR="00AF2219" w:rsidRPr="00AF2219" w:rsidRDefault="00AF2219" w:rsidP="00AF2219">
            <w:pPr>
              <w:rPr>
                <w:rFonts w:cs="Arial"/>
                <w:iCs/>
                <w:sz w:val="18"/>
              </w:rPr>
            </w:pPr>
          </w:p>
        </w:tc>
      </w:tr>
    </w:tbl>
    <w:p w14:paraId="419C9F8D" w14:textId="77777777" w:rsidR="00AF2219" w:rsidRPr="00AF2219" w:rsidRDefault="00AF2219" w:rsidP="00AF2219">
      <w:pPr>
        <w:rPr>
          <w:rFonts w:cs="Arial"/>
          <w:iCs/>
        </w:rPr>
      </w:pPr>
      <w:r w:rsidRPr="00AF2219">
        <w:rPr>
          <w:rFonts w:cs="Arial"/>
          <w:iCs/>
        </w:rPr>
        <w:br w:type="page"/>
      </w:r>
      <w:bookmarkStart w:id="6" w:name="_Hlk22573015"/>
      <w:r w:rsidRPr="00AF2219">
        <w:rPr>
          <w:rFonts w:cs="Arial"/>
          <w:b/>
          <w:bCs/>
          <w:iCs/>
        </w:rPr>
        <w:lastRenderedPageBreak/>
        <w:t>Table 1A</w:t>
      </w:r>
      <w:r w:rsidRPr="00AF2219">
        <w:rPr>
          <w:rFonts w:cs="Arial"/>
          <w:iCs/>
        </w:rPr>
        <w:t>. Turkey health survey (August 2022 - 2023) of professionals in US turkey production (n = 26, head reporting = 208.2 million): Enteric Diseases Ranking for 2023.</w:t>
      </w:r>
    </w:p>
    <w:p w14:paraId="30A1B05A" w14:textId="77777777" w:rsidR="00AF2219" w:rsidRPr="00AF2219" w:rsidRDefault="00AF2219" w:rsidP="00AF2219">
      <w:pPr>
        <w:rPr>
          <w:rFonts w:cs="Arial"/>
          <w:iCs/>
        </w:rPr>
      </w:pPr>
    </w:p>
    <w:tbl>
      <w:tblPr>
        <w:tblW w:w="0" w:type="dxa"/>
        <w:jc w:val="center"/>
        <w:tblLayout w:type="fixed"/>
        <w:tblLook w:val="04A0" w:firstRow="1" w:lastRow="0" w:firstColumn="1" w:lastColumn="0" w:noHBand="0" w:noVBand="1"/>
      </w:tblPr>
      <w:tblGrid>
        <w:gridCol w:w="4860"/>
        <w:gridCol w:w="1980"/>
        <w:gridCol w:w="1980"/>
      </w:tblGrid>
      <w:tr w:rsidR="00AF2219" w:rsidRPr="00AF2219" w14:paraId="74DEF53B" w14:textId="77777777" w:rsidTr="00AF2219">
        <w:trPr>
          <w:trHeight w:val="780"/>
          <w:jc w:val="center"/>
        </w:trPr>
        <w:tc>
          <w:tcPr>
            <w:tcW w:w="4860" w:type="dxa"/>
            <w:tcBorders>
              <w:top w:val="single" w:sz="4" w:space="0" w:color="auto"/>
              <w:left w:val="nil"/>
              <w:bottom w:val="double" w:sz="6" w:space="0" w:color="auto"/>
              <w:right w:val="nil"/>
            </w:tcBorders>
            <w:noWrap/>
            <w:vAlign w:val="center"/>
            <w:hideMark/>
          </w:tcPr>
          <w:p w14:paraId="45F73527" w14:textId="77777777" w:rsidR="00AF2219" w:rsidRPr="00AF2219" w:rsidRDefault="00AF2219" w:rsidP="00AF2219">
            <w:pPr>
              <w:rPr>
                <w:rFonts w:cs="Arial"/>
                <w:b/>
                <w:bCs/>
                <w:iCs/>
                <w:sz w:val="18"/>
              </w:rPr>
            </w:pPr>
            <w:r w:rsidRPr="00AF2219">
              <w:rPr>
                <w:rFonts w:cs="Arial"/>
                <w:b/>
                <w:bCs/>
                <w:iCs/>
                <w:sz w:val="18"/>
              </w:rPr>
              <w:t>Issue</w:t>
            </w:r>
          </w:p>
        </w:tc>
        <w:tc>
          <w:tcPr>
            <w:tcW w:w="1980" w:type="dxa"/>
            <w:tcBorders>
              <w:top w:val="single" w:sz="4" w:space="0" w:color="auto"/>
              <w:left w:val="nil"/>
              <w:bottom w:val="double" w:sz="6" w:space="0" w:color="auto"/>
              <w:right w:val="nil"/>
            </w:tcBorders>
            <w:vAlign w:val="center"/>
            <w:hideMark/>
          </w:tcPr>
          <w:p w14:paraId="37BEE572" w14:textId="77777777" w:rsidR="00AF2219" w:rsidRPr="00AF2219" w:rsidRDefault="00AF2219" w:rsidP="00AF2219">
            <w:pPr>
              <w:rPr>
                <w:rFonts w:cs="Arial"/>
                <w:b/>
                <w:bCs/>
                <w:iCs/>
                <w:sz w:val="18"/>
              </w:rPr>
            </w:pPr>
            <w:r w:rsidRPr="00AF2219">
              <w:rPr>
                <w:rFonts w:cs="Arial"/>
                <w:b/>
                <w:bCs/>
                <w:iCs/>
                <w:sz w:val="18"/>
              </w:rPr>
              <w:t>Score Average (1-5)</w:t>
            </w:r>
          </w:p>
        </w:tc>
        <w:tc>
          <w:tcPr>
            <w:tcW w:w="1980" w:type="dxa"/>
            <w:tcBorders>
              <w:top w:val="single" w:sz="4" w:space="0" w:color="auto"/>
              <w:left w:val="nil"/>
              <w:bottom w:val="double" w:sz="6" w:space="0" w:color="auto"/>
              <w:right w:val="nil"/>
            </w:tcBorders>
            <w:vAlign w:val="center"/>
            <w:hideMark/>
          </w:tcPr>
          <w:p w14:paraId="31751CCF" w14:textId="77777777" w:rsidR="00AF2219" w:rsidRPr="00AF2219" w:rsidRDefault="00AF2219" w:rsidP="00AF2219">
            <w:pPr>
              <w:rPr>
                <w:rFonts w:cs="Arial"/>
                <w:b/>
                <w:bCs/>
                <w:iCs/>
                <w:sz w:val="18"/>
              </w:rPr>
            </w:pPr>
            <w:r w:rsidRPr="00AF2219">
              <w:rPr>
                <w:rFonts w:cs="Arial"/>
                <w:b/>
                <w:bCs/>
                <w:iCs/>
                <w:sz w:val="18"/>
              </w:rPr>
              <w:t>Overall Rank (1-39)</w:t>
            </w:r>
          </w:p>
        </w:tc>
      </w:tr>
      <w:tr w:rsidR="00AF2219" w:rsidRPr="00AF2219" w14:paraId="038EF161" w14:textId="77777777" w:rsidTr="00AF2219">
        <w:trPr>
          <w:trHeight w:val="270"/>
          <w:jc w:val="center"/>
        </w:trPr>
        <w:tc>
          <w:tcPr>
            <w:tcW w:w="4860" w:type="dxa"/>
            <w:noWrap/>
            <w:vAlign w:val="bottom"/>
            <w:hideMark/>
          </w:tcPr>
          <w:p w14:paraId="2872D5F1" w14:textId="77777777" w:rsidR="00AF2219" w:rsidRPr="00AF2219" w:rsidRDefault="00AF2219" w:rsidP="00AF2219">
            <w:pPr>
              <w:rPr>
                <w:rFonts w:cs="Arial"/>
                <w:iCs/>
                <w:sz w:val="18"/>
              </w:rPr>
            </w:pPr>
            <w:r w:rsidRPr="00AF2219">
              <w:rPr>
                <w:rFonts w:cs="Arial"/>
                <w:iCs/>
                <w:sz w:val="18"/>
              </w:rPr>
              <w:t>Blackhead (Histomoniasis)</w:t>
            </w:r>
          </w:p>
        </w:tc>
        <w:tc>
          <w:tcPr>
            <w:tcW w:w="1980" w:type="dxa"/>
            <w:noWrap/>
            <w:vAlign w:val="bottom"/>
            <w:hideMark/>
          </w:tcPr>
          <w:p w14:paraId="58863B9E" w14:textId="77777777" w:rsidR="00AF2219" w:rsidRPr="00AF2219" w:rsidRDefault="00AF2219" w:rsidP="00AF2219">
            <w:pPr>
              <w:rPr>
                <w:rFonts w:cs="Arial"/>
                <w:iCs/>
                <w:sz w:val="18"/>
              </w:rPr>
            </w:pPr>
            <w:r w:rsidRPr="00AF2219">
              <w:rPr>
                <w:rFonts w:cs="Arial"/>
                <w:iCs/>
                <w:sz w:val="18"/>
              </w:rPr>
              <w:t>2.6</w:t>
            </w:r>
          </w:p>
        </w:tc>
        <w:tc>
          <w:tcPr>
            <w:tcW w:w="1980" w:type="dxa"/>
            <w:noWrap/>
            <w:vAlign w:val="bottom"/>
            <w:hideMark/>
          </w:tcPr>
          <w:p w14:paraId="30A9F7AA" w14:textId="77777777" w:rsidR="00AF2219" w:rsidRPr="00AF2219" w:rsidRDefault="00AF2219" w:rsidP="00AF2219">
            <w:pPr>
              <w:rPr>
                <w:rFonts w:cs="Arial"/>
                <w:iCs/>
                <w:sz w:val="18"/>
              </w:rPr>
            </w:pPr>
            <w:r w:rsidRPr="00AF2219">
              <w:rPr>
                <w:rFonts w:cs="Arial"/>
                <w:iCs/>
                <w:sz w:val="18"/>
              </w:rPr>
              <w:t>11</w:t>
            </w:r>
          </w:p>
        </w:tc>
      </w:tr>
      <w:tr w:rsidR="00AF2219" w:rsidRPr="00AF2219" w14:paraId="7596AEB2" w14:textId="77777777" w:rsidTr="00AF2219">
        <w:trPr>
          <w:trHeight w:val="255"/>
          <w:jc w:val="center"/>
        </w:trPr>
        <w:tc>
          <w:tcPr>
            <w:tcW w:w="4860" w:type="dxa"/>
            <w:noWrap/>
            <w:vAlign w:val="bottom"/>
            <w:hideMark/>
          </w:tcPr>
          <w:p w14:paraId="1DCEC7B2" w14:textId="77777777" w:rsidR="00AF2219" w:rsidRPr="00AF2219" w:rsidRDefault="00AF2219" w:rsidP="00AF2219">
            <w:pPr>
              <w:rPr>
                <w:rFonts w:cs="Arial"/>
                <w:iCs/>
                <w:sz w:val="18"/>
              </w:rPr>
            </w:pPr>
            <w:r w:rsidRPr="00AF2219">
              <w:rPr>
                <w:rFonts w:cs="Arial"/>
                <w:iCs/>
                <w:sz w:val="18"/>
              </w:rPr>
              <w:t xml:space="preserve">Coccidiosis </w:t>
            </w:r>
          </w:p>
        </w:tc>
        <w:tc>
          <w:tcPr>
            <w:tcW w:w="1980" w:type="dxa"/>
            <w:noWrap/>
            <w:vAlign w:val="bottom"/>
            <w:hideMark/>
          </w:tcPr>
          <w:p w14:paraId="20CFA6A5" w14:textId="77777777" w:rsidR="00AF2219" w:rsidRPr="00AF2219" w:rsidRDefault="00AF2219" w:rsidP="00AF2219">
            <w:pPr>
              <w:rPr>
                <w:rFonts w:cs="Arial"/>
                <w:iCs/>
                <w:sz w:val="18"/>
              </w:rPr>
            </w:pPr>
            <w:r w:rsidRPr="00AF2219">
              <w:rPr>
                <w:rFonts w:cs="Arial"/>
                <w:iCs/>
                <w:sz w:val="18"/>
              </w:rPr>
              <w:t>2.6</w:t>
            </w:r>
          </w:p>
        </w:tc>
        <w:tc>
          <w:tcPr>
            <w:tcW w:w="1980" w:type="dxa"/>
            <w:noWrap/>
            <w:vAlign w:val="bottom"/>
            <w:hideMark/>
          </w:tcPr>
          <w:p w14:paraId="5938DD82" w14:textId="77777777" w:rsidR="00AF2219" w:rsidRPr="00AF2219" w:rsidRDefault="00AF2219" w:rsidP="00AF2219">
            <w:pPr>
              <w:rPr>
                <w:rFonts w:cs="Arial"/>
                <w:iCs/>
                <w:sz w:val="18"/>
              </w:rPr>
            </w:pPr>
            <w:r w:rsidRPr="00AF2219">
              <w:rPr>
                <w:rFonts w:cs="Arial"/>
                <w:iCs/>
                <w:sz w:val="18"/>
              </w:rPr>
              <w:t>13</w:t>
            </w:r>
          </w:p>
        </w:tc>
      </w:tr>
      <w:tr w:rsidR="00AF2219" w:rsidRPr="00AF2219" w14:paraId="5BFEF57E" w14:textId="77777777" w:rsidTr="00AF2219">
        <w:trPr>
          <w:trHeight w:val="255"/>
          <w:jc w:val="center"/>
        </w:trPr>
        <w:tc>
          <w:tcPr>
            <w:tcW w:w="4860" w:type="dxa"/>
            <w:noWrap/>
            <w:vAlign w:val="bottom"/>
            <w:hideMark/>
          </w:tcPr>
          <w:p w14:paraId="30B8E723" w14:textId="77777777" w:rsidR="00AF2219" w:rsidRPr="00AF2219" w:rsidRDefault="00AF2219" w:rsidP="00AF2219">
            <w:pPr>
              <w:rPr>
                <w:rFonts w:cs="Arial"/>
                <w:iCs/>
                <w:sz w:val="18"/>
              </w:rPr>
            </w:pPr>
            <w:r w:rsidRPr="00AF2219">
              <w:rPr>
                <w:rFonts w:cs="Arial"/>
                <w:iCs/>
                <w:sz w:val="18"/>
              </w:rPr>
              <w:t xml:space="preserve">Poult Enteritis of unknown etiologies </w:t>
            </w:r>
          </w:p>
        </w:tc>
        <w:tc>
          <w:tcPr>
            <w:tcW w:w="1980" w:type="dxa"/>
            <w:noWrap/>
            <w:vAlign w:val="bottom"/>
            <w:hideMark/>
          </w:tcPr>
          <w:p w14:paraId="408808F3" w14:textId="77777777" w:rsidR="00AF2219" w:rsidRPr="00AF2219" w:rsidRDefault="00AF2219" w:rsidP="00AF2219">
            <w:pPr>
              <w:rPr>
                <w:rFonts w:cs="Arial"/>
                <w:iCs/>
                <w:sz w:val="18"/>
              </w:rPr>
            </w:pPr>
            <w:r w:rsidRPr="00AF2219">
              <w:rPr>
                <w:rFonts w:cs="Arial"/>
                <w:iCs/>
                <w:sz w:val="18"/>
              </w:rPr>
              <w:t>2.3</w:t>
            </w:r>
          </w:p>
        </w:tc>
        <w:tc>
          <w:tcPr>
            <w:tcW w:w="1980" w:type="dxa"/>
            <w:noWrap/>
            <w:vAlign w:val="bottom"/>
            <w:hideMark/>
          </w:tcPr>
          <w:p w14:paraId="3DCC26F2" w14:textId="77777777" w:rsidR="00AF2219" w:rsidRPr="00AF2219" w:rsidRDefault="00AF2219" w:rsidP="00AF2219">
            <w:pPr>
              <w:rPr>
                <w:rFonts w:cs="Arial"/>
                <w:iCs/>
                <w:sz w:val="18"/>
              </w:rPr>
            </w:pPr>
            <w:r w:rsidRPr="00AF2219">
              <w:rPr>
                <w:rFonts w:cs="Arial"/>
                <w:iCs/>
                <w:sz w:val="18"/>
              </w:rPr>
              <w:t>17</w:t>
            </w:r>
          </w:p>
        </w:tc>
      </w:tr>
      <w:tr w:rsidR="00AF2219" w:rsidRPr="00AF2219" w14:paraId="1A9ACC63" w14:textId="77777777" w:rsidTr="00AF2219">
        <w:trPr>
          <w:trHeight w:val="255"/>
          <w:jc w:val="center"/>
        </w:trPr>
        <w:tc>
          <w:tcPr>
            <w:tcW w:w="4860" w:type="dxa"/>
            <w:noWrap/>
            <w:vAlign w:val="bottom"/>
            <w:hideMark/>
          </w:tcPr>
          <w:p w14:paraId="5F1CCBF9" w14:textId="77777777" w:rsidR="00AF2219" w:rsidRPr="00AF2219" w:rsidRDefault="00AF2219" w:rsidP="00AF2219">
            <w:pPr>
              <w:rPr>
                <w:rFonts w:cs="Arial"/>
                <w:iCs/>
                <w:sz w:val="18"/>
              </w:rPr>
            </w:pPr>
            <w:r w:rsidRPr="00AF2219">
              <w:rPr>
                <w:rFonts w:cs="Arial"/>
                <w:iCs/>
                <w:sz w:val="18"/>
              </w:rPr>
              <w:t>Round Worms (</w:t>
            </w:r>
            <w:r w:rsidRPr="00AF2219">
              <w:rPr>
                <w:rFonts w:cs="Arial"/>
                <w:i/>
                <w:iCs/>
                <w:sz w:val="18"/>
              </w:rPr>
              <w:t>Ascaridia dissimilis</w:t>
            </w:r>
            <w:r w:rsidRPr="00AF2219">
              <w:rPr>
                <w:rFonts w:cs="Arial"/>
                <w:iCs/>
                <w:sz w:val="18"/>
              </w:rPr>
              <w:t xml:space="preserve">) </w:t>
            </w:r>
          </w:p>
        </w:tc>
        <w:tc>
          <w:tcPr>
            <w:tcW w:w="1980" w:type="dxa"/>
            <w:noWrap/>
            <w:vAlign w:val="bottom"/>
            <w:hideMark/>
          </w:tcPr>
          <w:p w14:paraId="6EC9EA31" w14:textId="77777777" w:rsidR="00AF2219" w:rsidRPr="00AF2219" w:rsidRDefault="00AF2219" w:rsidP="00AF2219">
            <w:pPr>
              <w:rPr>
                <w:rFonts w:cs="Arial"/>
                <w:iCs/>
                <w:sz w:val="18"/>
              </w:rPr>
            </w:pPr>
            <w:r w:rsidRPr="00AF2219">
              <w:rPr>
                <w:rFonts w:cs="Arial"/>
                <w:iCs/>
                <w:sz w:val="18"/>
              </w:rPr>
              <w:t>2.2</w:t>
            </w:r>
          </w:p>
        </w:tc>
        <w:tc>
          <w:tcPr>
            <w:tcW w:w="1980" w:type="dxa"/>
            <w:noWrap/>
            <w:vAlign w:val="bottom"/>
            <w:hideMark/>
          </w:tcPr>
          <w:p w14:paraId="532A58BA" w14:textId="77777777" w:rsidR="00AF2219" w:rsidRPr="00AF2219" w:rsidRDefault="00AF2219" w:rsidP="00AF2219">
            <w:pPr>
              <w:rPr>
                <w:rFonts w:cs="Arial"/>
                <w:iCs/>
                <w:sz w:val="18"/>
              </w:rPr>
            </w:pPr>
            <w:r w:rsidRPr="00AF2219">
              <w:rPr>
                <w:rFonts w:cs="Arial"/>
                <w:iCs/>
                <w:sz w:val="18"/>
              </w:rPr>
              <w:t>19</w:t>
            </w:r>
          </w:p>
        </w:tc>
      </w:tr>
      <w:tr w:rsidR="00AF2219" w:rsidRPr="00AF2219" w14:paraId="21CF4143" w14:textId="77777777" w:rsidTr="00AF2219">
        <w:trPr>
          <w:trHeight w:val="255"/>
          <w:jc w:val="center"/>
        </w:trPr>
        <w:tc>
          <w:tcPr>
            <w:tcW w:w="4860" w:type="dxa"/>
            <w:noWrap/>
            <w:vAlign w:val="bottom"/>
            <w:hideMark/>
          </w:tcPr>
          <w:p w14:paraId="3F9FAC42" w14:textId="77777777" w:rsidR="00AF2219" w:rsidRPr="00AF2219" w:rsidRDefault="00AF2219" w:rsidP="00AF2219">
            <w:pPr>
              <w:rPr>
                <w:rFonts w:cs="Arial"/>
                <w:iCs/>
                <w:sz w:val="18"/>
              </w:rPr>
            </w:pPr>
            <w:r w:rsidRPr="00AF2219">
              <w:rPr>
                <w:rFonts w:cs="Arial"/>
                <w:iCs/>
                <w:sz w:val="18"/>
              </w:rPr>
              <w:t>Necrotic enteritis</w:t>
            </w:r>
          </w:p>
        </w:tc>
        <w:tc>
          <w:tcPr>
            <w:tcW w:w="1980" w:type="dxa"/>
            <w:noWrap/>
            <w:vAlign w:val="bottom"/>
            <w:hideMark/>
          </w:tcPr>
          <w:p w14:paraId="6BA045F4" w14:textId="77777777" w:rsidR="00AF2219" w:rsidRPr="00AF2219" w:rsidRDefault="00AF2219" w:rsidP="00AF2219">
            <w:pPr>
              <w:rPr>
                <w:rFonts w:cs="Arial"/>
                <w:iCs/>
                <w:sz w:val="18"/>
              </w:rPr>
            </w:pPr>
            <w:r w:rsidRPr="00AF2219">
              <w:rPr>
                <w:rFonts w:cs="Arial"/>
                <w:iCs/>
                <w:sz w:val="18"/>
              </w:rPr>
              <w:t>1.9</w:t>
            </w:r>
          </w:p>
        </w:tc>
        <w:tc>
          <w:tcPr>
            <w:tcW w:w="1980" w:type="dxa"/>
            <w:noWrap/>
            <w:vAlign w:val="bottom"/>
            <w:hideMark/>
          </w:tcPr>
          <w:p w14:paraId="7EA883A5" w14:textId="77777777" w:rsidR="00AF2219" w:rsidRPr="00AF2219" w:rsidRDefault="00AF2219" w:rsidP="00AF2219">
            <w:pPr>
              <w:rPr>
                <w:rFonts w:cs="Arial"/>
                <w:iCs/>
                <w:sz w:val="18"/>
              </w:rPr>
            </w:pPr>
            <w:r w:rsidRPr="00AF2219">
              <w:rPr>
                <w:rFonts w:cs="Arial"/>
                <w:iCs/>
                <w:sz w:val="18"/>
              </w:rPr>
              <w:t>22</w:t>
            </w:r>
          </w:p>
        </w:tc>
      </w:tr>
      <w:tr w:rsidR="00AF2219" w:rsidRPr="00AF2219" w14:paraId="597566E1" w14:textId="77777777" w:rsidTr="00AF2219">
        <w:trPr>
          <w:trHeight w:val="255"/>
          <w:jc w:val="center"/>
        </w:trPr>
        <w:tc>
          <w:tcPr>
            <w:tcW w:w="4860" w:type="dxa"/>
            <w:noWrap/>
            <w:vAlign w:val="bottom"/>
            <w:hideMark/>
          </w:tcPr>
          <w:p w14:paraId="2707659B" w14:textId="77777777" w:rsidR="00AF2219" w:rsidRPr="00AF2219" w:rsidRDefault="00AF2219" w:rsidP="00AF2219">
            <w:pPr>
              <w:rPr>
                <w:rFonts w:cs="Arial"/>
                <w:iCs/>
                <w:sz w:val="18"/>
              </w:rPr>
            </w:pPr>
            <w:r w:rsidRPr="00AF2219">
              <w:rPr>
                <w:rFonts w:cs="Arial"/>
                <w:iCs/>
                <w:sz w:val="18"/>
              </w:rPr>
              <w:t>Protozoal Enteritis (Flagellated)</w:t>
            </w:r>
          </w:p>
        </w:tc>
        <w:tc>
          <w:tcPr>
            <w:tcW w:w="1980" w:type="dxa"/>
            <w:noWrap/>
            <w:vAlign w:val="bottom"/>
            <w:hideMark/>
          </w:tcPr>
          <w:p w14:paraId="61D1C2F9" w14:textId="77777777" w:rsidR="00AF2219" w:rsidRPr="00AF2219" w:rsidRDefault="00AF2219" w:rsidP="00AF2219">
            <w:pPr>
              <w:rPr>
                <w:rFonts w:cs="Arial"/>
                <w:iCs/>
                <w:sz w:val="18"/>
              </w:rPr>
            </w:pPr>
            <w:r w:rsidRPr="00AF2219">
              <w:rPr>
                <w:rFonts w:cs="Arial"/>
                <w:iCs/>
                <w:sz w:val="18"/>
              </w:rPr>
              <w:t>1.9</w:t>
            </w:r>
          </w:p>
        </w:tc>
        <w:tc>
          <w:tcPr>
            <w:tcW w:w="1980" w:type="dxa"/>
            <w:noWrap/>
            <w:vAlign w:val="bottom"/>
            <w:hideMark/>
          </w:tcPr>
          <w:p w14:paraId="4731B83A" w14:textId="77777777" w:rsidR="00AF2219" w:rsidRPr="00AF2219" w:rsidRDefault="00AF2219" w:rsidP="00AF2219">
            <w:pPr>
              <w:rPr>
                <w:rFonts w:cs="Arial"/>
                <w:iCs/>
                <w:sz w:val="18"/>
              </w:rPr>
            </w:pPr>
            <w:r w:rsidRPr="00AF2219">
              <w:rPr>
                <w:rFonts w:cs="Arial"/>
                <w:iCs/>
                <w:sz w:val="18"/>
              </w:rPr>
              <w:t>23</w:t>
            </w:r>
          </w:p>
        </w:tc>
      </w:tr>
      <w:tr w:rsidR="00AF2219" w:rsidRPr="00AF2219" w14:paraId="6CE2647A" w14:textId="77777777" w:rsidTr="00AF2219">
        <w:trPr>
          <w:trHeight w:val="255"/>
          <w:jc w:val="center"/>
        </w:trPr>
        <w:tc>
          <w:tcPr>
            <w:tcW w:w="4860" w:type="dxa"/>
            <w:noWrap/>
            <w:vAlign w:val="bottom"/>
            <w:hideMark/>
          </w:tcPr>
          <w:p w14:paraId="07F8AF77" w14:textId="77777777" w:rsidR="00AF2219" w:rsidRPr="00AF2219" w:rsidRDefault="00AF2219" w:rsidP="00AF2219">
            <w:pPr>
              <w:rPr>
                <w:rFonts w:cs="Arial"/>
                <w:iCs/>
                <w:sz w:val="18"/>
              </w:rPr>
            </w:pPr>
            <w:r w:rsidRPr="00AF2219">
              <w:rPr>
                <w:rFonts w:cs="Arial"/>
                <w:iCs/>
                <w:sz w:val="18"/>
              </w:rPr>
              <w:t>Turkey Coronavirus (TCV, Bluecomb)</w:t>
            </w:r>
          </w:p>
        </w:tc>
        <w:tc>
          <w:tcPr>
            <w:tcW w:w="1980" w:type="dxa"/>
            <w:noWrap/>
            <w:vAlign w:val="bottom"/>
            <w:hideMark/>
          </w:tcPr>
          <w:p w14:paraId="6A702705" w14:textId="77777777" w:rsidR="00AF2219" w:rsidRPr="00AF2219" w:rsidRDefault="00AF2219" w:rsidP="00AF2219">
            <w:pPr>
              <w:rPr>
                <w:rFonts w:cs="Arial"/>
                <w:iCs/>
                <w:sz w:val="18"/>
              </w:rPr>
            </w:pPr>
            <w:r w:rsidRPr="00AF2219">
              <w:rPr>
                <w:rFonts w:cs="Arial"/>
                <w:iCs/>
                <w:sz w:val="18"/>
              </w:rPr>
              <w:t>1.9</w:t>
            </w:r>
          </w:p>
        </w:tc>
        <w:tc>
          <w:tcPr>
            <w:tcW w:w="1980" w:type="dxa"/>
            <w:noWrap/>
            <w:vAlign w:val="bottom"/>
            <w:hideMark/>
          </w:tcPr>
          <w:p w14:paraId="6B95CCE5" w14:textId="77777777" w:rsidR="00AF2219" w:rsidRPr="00AF2219" w:rsidRDefault="00AF2219" w:rsidP="00AF2219">
            <w:pPr>
              <w:rPr>
                <w:rFonts w:cs="Arial"/>
                <w:iCs/>
                <w:sz w:val="18"/>
              </w:rPr>
            </w:pPr>
            <w:r w:rsidRPr="00AF2219">
              <w:rPr>
                <w:rFonts w:cs="Arial"/>
                <w:iCs/>
                <w:sz w:val="18"/>
              </w:rPr>
              <w:t>25</w:t>
            </w:r>
          </w:p>
        </w:tc>
      </w:tr>
      <w:tr w:rsidR="00AF2219" w:rsidRPr="00AF2219" w14:paraId="4FD58E22" w14:textId="77777777" w:rsidTr="00AF2219">
        <w:trPr>
          <w:trHeight w:val="270"/>
          <w:jc w:val="center"/>
        </w:trPr>
        <w:tc>
          <w:tcPr>
            <w:tcW w:w="4860" w:type="dxa"/>
            <w:tcBorders>
              <w:top w:val="nil"/>
              <w:left w:val="nil"/>
              <w:bottom w:val="double" w:sz="6" w:space="0" w:color="auto"/>
              <w:right w:val="nil"/>
            </w:tcBorders>
            <w:noWrap/>
            <w:vAlign w:val="bottom"/>
            <w:hideMark/>
          </w:tcPr>
          <w:p w14:paraId="44357CC1" w14:textId="77777777" w:rsidR="00AF2219" w:rsidRPr="00AF2219" w:rsidRDefault="00AF2219" w:rsidP="00AF2219">
            <w:pPr>
              <w:rPr>
                <w:rFonts w:cs="Arial"/>
                <w:iCs/>
                <w:sz w:val="18"/>
              </w:rPr>
            </w:pPr>
            <w:r w:rsidRPr="00AF2219">
              <w:rPr>
                <w:rFonts w:cs="Arial"/>
                <w:iCs/>
                <w:sz w:val="18"/>
              </w:rPr>
              <w:t xml:space="preserve">PEMS (Poult Enteritis Mortality Syndrome) </w:t>
            </w:r>
          </w:p>
        </w:tc>
        <w:tc>
          <w:tcPr>
            <w:tcW w:w="1980" w:type="dxa"/>
            <w:tcBorders>
              <w:top w:val="nil"/>
              <w:left w:val="nil"/>
              <w:bottom w:val="double" w:sz="6" w:space="0" w:color="auto"/>
              <w:right w:val="nil"/>
            </w:tcBorders>
            <w:noWrap/>
            <w:vAlign w:val="bottom"/>
            <w:hideMark/>
          </w:tcPr>
          <w:p w14:paraId="52FFC943" w14:textId="77777777" w:rsidR="00AF2219" w:rsidRPr="00AF2219" w:rsidRDefault="00AF2219" w:rsidP="00AF2219">
            <w:pPr>
              <w:rPr>
                <w:rFonts w:cs="Arial"/>
                <w:iCs/>
                <w:sz w:val="18"/>
              </w:rPr>
            </w:pPr>
            <w:r w:rsidRPr="00AF2219">
              <w:rPr>
                <w:rFonts w:cs="Arial"/>
                <w:iCs/>
                <w:sz w:val="18"/>
              </w:rPr>
              <w:t>1.5</w:t>
            </w:r>
          </w:p>
        </w:tc>
        <w:tc>
          <w:tcPr>
            <w:tcW w:w="1980" w:type="dxa"/>
            <w:tcBorders>
              <w:top w:val="nil"/>
              <w:left w:val="nil"/>
              <w:bottom w:val="double" w:sz="6" w:space="0" w:color="auto"/>
              <w:right w:val="nil"/>
            </w:tcBorders>
            <w:noWrap/>
            <w:vAlign w:val="bottom"/>
            <w:hideMark/>
          </w:tcPr>
          <w:p w14:paraId="39D8DE51" w14:textId="77777777" w:rsidR="00AF2219" w:rsidRPr="00AF2219" w:rsidRDefault="00AF2219" w:rsidP="00AF2219">
            <w:pPr>
              <w:rPr>
                <w:rFonts w:cs="Arial"/>
                <w:iCs/>
                <w:sz w:val="18"/>
              </w:rPr>
            </w:pPr>
            <w:r w:rsidRPr="00AF2219">
              <w:rPr>
                <w:rFonts w:cs="Arial"/>
                <w:iCs/>
                <w:sz w:val="18"/>
              </w:rPr>
              <w:t>29</w:t>
            </w:r>
          </w:p>
        </w:tc>
      </w:tr>
    </w:tbl>
    <w:p w14:paraId="4EBA9DD8" w14:textId="77777777" w:rsidR="00AF2219" w:rsidRPr="00AF2219" w:rsidRDefault="00AF2219" w:rsidP="00AF2219">
      <w:pPr>
        <w:rPr>
          <w:rFonts w:cs="Arial"/>
          <w:iCs/>
        </w:rPr>
      </w:pPr>
    </w:p>
    <w:p w14:paraId="68464C18" w14:textId="77777777" w:rsidR="00AF2219" w:rsidRPr="00AF2219" w:rsidRDefault="00AF2219" w:rsidP="00AF2219">
      <w:pPr>
        <w:rPr>
          <w:rFonts w:cs="Arial"/>
          <w:iCs/>
        </w:rPr>
      </w:pPr>
      <w:r w:rsidRPr="00AF2219">
        <w:rPr>
          <w:rFonts w:cs="Arial"/>
          <w:b/>
          <w:bCs/>
          <w:iCs/>
        </w:rPr>
        <w:t>Table 1B</w:t>
      </w:r>
      <w:r w:rsidRPr="00AF2219">
        <w:rPr>
          <w:rFonts w:cs="Arial"/>
          <w:iCs/>
        </w:rPr>
        <w:t>. Turkey health survey (August 2022 - 2023) of professionals in US turkey production (n = 26, head reporting = 208.2 million): Respiratory Diseases Ranking for 2022.</w:t>
      </w:r>
    </w:p>
    <w:p w14:paraId="6BE232BF" w14:textId="77777777" w:rsidR="00AF2219" w:rsidRPr="00AF2219" w:rsidRDefault="00AF2219" w:rsidP="00AF2219">
      <w:pPr>
        <w:rPr>
          <w:rFonts w:cs="Arial"/>
          <w:iCs/>
        </w:rPr>
      </w:pPr>
    </w:p>
    <w:tbl>
      <w:tblPr>
        <w:tblW w:w="0" w:type="dxa"/>
        <w:jc w:val="center"/>
        <w:tblLayout w:type="fixed"/>
        <w:tblLook w:val="04A0" w:firstRow="1" w:lastRow="0" w:firstColumn="1" w:lastColumn="0" w:noHBand="0" w:noVBand="1"/>
      </w:tblPr>
      <w:tblGrid>
        <w:gridCol w:w="3870"/>
        <w:gridCol w:w="2430"/>
        <w:gridCol w:w="2430"/>
      </w:tblGrid>
      <w:tr w:rsidR="00AF2219" w:rsidRPr="00AF2219" w14:paraId="18DA7B90" w14:textId="77777777" w:rsidTr="00AF2219">
        <w:trPr>
          <w:trHeight w:val="780"/>
          <w:jc w:val="center"/>
        </w:trPr>
        <w:tc>
          <w:tcPr>
            <w:tcW w:w="3870" w:type="dxa"/>
            <w:tcBorders>
              <w:top w:val="single" w:sz="4" w:space="0" w:color="auto"/>
              <w:left w:val="nil"/>
              <w:bottom w:val="double" w:sz="6" w:space="0" w:color="auto"/>
              <w:right w:val="nil"/>
            </w:tcBorders>
            <w:noWrap/>
            <w:vAlign w:val="center"/>
            <w:hideMark/>
          </w:tcPr>
          <w:p w14:paraId="5FC1B728" w14:textId="77777777" w:rsidR="00AF2219" w:rsidRPr="00AF2219" w:rsidRDefault="00AF2219" w:rsidP="00AF2219">
            <w:pPr>
              <w:rPr>
                <w:rFonts w:cs="Arial"/>
                <w:b/>
                <w:bCs/>
                <w:iCs/>
                <w:sz w:val="18"/>
              </w:rPr>
            </w:pPr>
            <w:r w:rsidRPr="00AF2219">
              <w:rPr>
                <w:rFonts w:cs="Arial"/>
                <w:b/>
                <w:bCs/>
                <w:iCs/>
                <w:sz w:val="18"/>
              </w:rPr>
              <w:t>Issue</w:t>
            </w:r>
          </w:p>
        </w:tc>
        <w:tc>
          <w:tcPr>
            <w:tcW w:w="2430" w:type="dxa"/>
            <w:tcBorders>
              <w:top w:val="single" w:sz="4" w:space="0" w:color="auto"/>
              <w:left w:val="nil"/>
              <w:bottom w:val="double" w:sz="6" w:space="0" w:color="auto"/>
              <w:right w:val="nil"/>
            </w:tcBorders>
            <w:vAlign w:val="center"/>
            <w:hideMark/>
          </w:tcPr>
          <w:p w14:paraId="259C576B" w14:textId="77777777" w:rsidR="00AF2219" w:rsidRPr="00AF2219" w:rsidRDefault="00AF2219" w:rsidP="00AF2219">
            <w:pPr>
              <w:rPr>
                <w:rFonts w:cs="Arial"/>
                <w:b/>
                <w:bCs/>
                <w:iCs/>
                <w:sz w:val="18"/>
              </w:rPr>
            </w:pPr>
            <w:r w:rsidRPr="00AF2219">
              <w:rPr>
                <w:rFonts w:cs="Arial"/>
                <w:b/>
                <w:bCs/>
                <w:iCs/>
                <w:sz w:val="18"/>
              </w:rPr>
              <w:t>Score Average (1-5)</w:t>
            </w:r>
          </w:p>
        </w:tc>
        <w:tc>
          <w:tcPr>
            <w:tcW w:w="2430" w:type="dxa"/>
            <w:tcBorders>
              <w:top w:val="single" w:sz="4" w:space="0" w:color="auto"/>
              <w:left w:val="nil"/>
              <w:bottom w:val="double" w:sz="6" w:space="0" w:color="auto"/>
              <w:right w:val="nil"/>
            </w:tcBorders>
            <w:vAlign w:val="center"/>
            <w:hideMark/>
          </w:tcPr>
          <w:p w14:paraId="79D26E32" w14:textId="77777777" w:rsidR="00AF2219" w:rsidRPr="00AF2219" w:rsidRDefault="00AF2219" w:rsidP="00AF2219">
            <w:pPr>
              <w:rPr>
                <w:rFonts w:cs="Arial"/>
                <w:b/>
                <w:bCs/>
                <w:iCs/>
                <w:sz w:val="18"/>
              </w:rPr>
            </w:pPr>
            <w:r w:rsidRPr="00AF2219">
              <w:rPr>
                <w:rFonts w:cs="Arial"/>
                <w:b/>
                <w:bCs/>
                <w:iCs/>
                <w:sz w:val="18"/>
              </w:rPr>
              <w:t>Overall Rank (1-39)</w:t>
            </w:r>
          </w:p>
        </w:tc>
      </w:tr>
      <w:tr w:rsidR="00AF2219" w:rsidRPr="00AF2219" w14:paraId="59DC3511" w14:textId="77777777" w:rsidTr="00AF2219">
        <w:trPr>
          <w:trHeight w:val="270"/>
          <w:jc w:val="center"/>
        </w:trPr>
        <w:tc>
          <w:tcPr>
            <w:tcW w:w="3870" w:type="dxa"/>
            <w:noWrap/>
            <w:vAlign w:val="bottom"/>
            <w:hideMark/>
          </w:tcPr>
          <w:p w14:paraId="10C2FF7C" w14:textId="77777777" w:rsidR="00AF2219" w:rsidRPr="00AF2219" w:rsidRDefault="00AF2219" w:rsidP="00AF2219">
            <w:pPr>
              <w:rPr>
                <w:rFonts w:cs="Arial"/>
                <w:iCs/>
                <w:sz w:val="18"/>
              </w:rPr>
            </w:pPr>
            <w:r w:rsidRPr="00AF2219">
              <w:rPr>
                <w:rFonts w:cs="Arial"/>
                <w:iCs/>
                <w:sz w:val="18"/>
              </w:rPr>
              <w:t>Colibacillosis</w:t>
            </w:r>
          </w:p>
        </w:tc>
        <w:tc>
          <w:tcPr>
            <w:tcW w:w="2430" w:type="dxa"/>
            <w:noWrap/>
            <w:vAlign w:val="bottom"/>
            <w:hideMark/>
          </w:tcPr>
          <w:p w14:paraId="23CFE60E" w14:textId="77777777" w:rsidR="00AF2219" w:rsidRPr="00AF2219" w:rsidRDefault="00AF2219" w:rsidP="00AF2219">
            <w:pPr>
              <w:rPr>
                <w:rFonts w:cs="Arial"/>
                <w:iCs/>
                <w:sz w:val="18"/>
              </w:rPr>
            </w:pPr>
            <w:r w:rsidRPr="00AF2219">
              <w:rPr>
                <w:rFonts w:cs="Arial"/>
                <w:iCs/>
                <w:sz w:val="18"/>
              </w:rPr>
              <w:t>4.1</w:t>
            </w:r>
          </w:p>
        </w:tc>
        <w:tc>
          <w:tcPr>
            <w:tcW w:w="2430" w:type="dxa"/>
            <w:noWrap/>
            <w:vAlign w:val="bottom"/>
            <w:hideMark/>
          </w:tcPr>
          <w:p w14:paraId="79B96ECA" w14:textId="77777777" w:rsidR="00AF2219" w:rsidRPr="00AF2219" w:rsidRDefault="00AF2219" w:rsidP="00AF2219">
            <w:pPr>
              <w:rPr>
                <w:rFonts w:cs="Arial"/>
                <w:iCs/>
                <w:sz w:val="18"/>
              </w:rPr>
            </w:pPr>
            <w:r w:rsidRPr="00AF2219">
              <w:rPr>
                <w:rFonts w:cs="Arial"/>
                <w:iCs/>
                <w:sz w:val="18"/>
              </w:rPr>
              <w:t>2</w:t>
            </w:r>
          </w:p>
        </w:tc>
      </w:tr>
      <w:tr w:rsidR="00AF2219" w:rsidRPr="00AF2219" w14:paraId="2636DCCD" w14:textId="77777777" w:rsidTr="00AF2219">
        <w:trPr>
          <w:trHeight w:val="255"/>
          <w:jc w:val="center"/>
        </w:trPr>
        <w:tc>
          <w:tcPr>
            <w:tcW w:w="3870" w:type="dxa"/>
            <w:noWrap/>
            <w:vAlign w:val="bottom"/>
            <w:hideMark/>
          </w:tcPr>
          <w:p w14:paraId="6FECA66A" w14:textId="77777777" w:rsidR="00AF2219" w:rsidRPr="00AF2219" w:rsidRDefault="00AF2219" w:rsidP="00AF2219">
            <w:pPr>
              <w:rPr>
                <w:rFonts w:cs="Arial"/>
                <w:iCs/>
                <w:sz w:val="18"/>
              </w:rPr>
            </w:pPr>
            <w:r w:rsidRPr="00AF2219">
              <w:rPr>
                <w:rFonts w:cs="Arial"/>
                <w:i/>
                <w:iCs/>
                <w:sz w:val="18"/>
              </w:rPr>
              <w:t>Ornithobacterium rhinotracheale</w:t>
            </w:r>
            <w:r w:rsidRPr="00AF2219">
              <w:rPr>
                <w:rFonts w:cs="Arial"/>
                <w:iCs/>
                <w:sz w:val="18"/>
              </w:rPr>
              <w:t xml:space="preserve"> (ORT) </w:t>
            </w:r>
          </w:p>
        </w:tc>
        <w:tc>
          <w:tcPr>
            <w:tcW w:w="2430" w:type="dxa"/>
            <w:noWrap/>
            <w:vAlign w:val="bottom"/>
            <w:hideMark/>
          </w:tcPr>
          <w:p w14:paraId="64B91728" w14:textId="77777777" w:rsidR="00AF2219" w:rsidRPr="00AF2219" w:rsidRDefault="00AF2219" w:rsidP="00AF2219">
            <w:pPr>
              <w:rPr>
                <w:rFonts w:cs="Arial"/>
                <w:iCs/>
                <w:sz w:val="18"/>
              </w:rPr>
            </w:pPr>
            <w:r w:rsidRPr="00AF2219">
              <w:rPr>
                <w:rFonts w:cs="Arial"/>
                <w:iCs/>
                <w:sz w:val="18"/>
              </w:rPr>
              <w:t>3.7</w:t>
            </w:r>
          </w:p>
        </w:tc>
        <w:tc>
          <w:tcPr>
            <w:tcW w:w="2430" w:type="dxa"/>
            <w:noWrap/>
            <w:vAlign w:val="bottom"/>
            <w:hideMark/>
          </w:tcPr>
          <w:p w14:paraId="2BBA540A" w14:textId="77777777" w:rsidR="00AF2219" w:rsidRPr="00AF2219" w:rsidRDefault="00AF2219" w:rsidP="00AF2219">
            <w:pPr>
              <w:rPr>
                <w:rFonts w:cs="Arial"/>
                <w:iCs/>
                <w:sz w:val="18"/>
              </w:rPr>
            </w:pPr>
            <w:r w:rsidRPr="00AF2219">
              <w:rPr>
                <w:rFonts w:cs="Arial"/>
                <w:iCs/>
                <w:sz w:val="18"/>
              </w:rPr>
              <w:t>5</w:t>
            </w:r>
          </w:p>
        </w:tc>
      </w:tr>
      <w:tr w:rsidR="00AF2219" w:rsidRPr="00AF2219" w14:paraId="6E333B29" w14:textId="77777777" w:rsidTr="00AF2219">
        <w:trPr>
          <w:trHeight w:val="255"/>
          <w:jc w:val="center"/>
        </w:trPr>
        <w:tc>
          <w:tcPr>
            <w:tcW w:w="3870" w:type="dxa"/>
            <w:noWrap/>
            <w:vAlign w:val="bottom"/>
            <w:hideMark/>
          </w:tcPr>
          <w:p w14:paraId="21C15DCC" w14:textId="77777777" w:rsidR="00AF2219" w:rsidRPr="00AF2219" w:rsidRDefault="00AF2219" w:rsidP="00AF2219">
            <w:pPr>
              <w:rPr>
                <w:rFonts w:cs="Arial"/>
                <w:iCs/>
                <w:sz w:val="18"/>
              </w:rPr>
            </w:pPr>
            <w:r w:rsidRPr="00AF2219">
              <w:rPr>
                <w:rFonts w:cs="Arial"/>
                <w:iCs/>
                <w:sz w:val="18"/>
              </w:rPr>
              <w:t xml:space="preserve">Avian Influenza, High Path (HPAI) </w:t>
            </w:r>
          </w:p>
        </w:tc>
        <w:tc>
          <w:tcPr>
            <w:tcW w:w="2430" w:type="dxa"/>
            <w:noWrap/>
            <w:vAlign w:val="bottom"/>
            <w:hideMark/>
          </w:tcPr>
          <w:p w14:paraId="12380CDD" w14:textId="77777777" w:rsidR="00AF2219" w:rsidRPr="00AF2219" w:rsidRDefault="00AF2219" w:rsidP="00AF2219">
            <w:pPr>
              <w:rPr>
                <w:rFonts w:cs="Arial"/>
                <w:iCs/>
                <w:sz w:val="18"/>
              </w:rPr>
            </w:pPr>
            <w:r w:rsidRPr="00AF2219">
              <w:rPr>
                <w:rFonts w:cs="Arial"/>
                <w:iCs/>
                <w:sz w:val="18"/>
              </w:rPr>
              <w:t>3.6</w:t>
            </w:r>
          </w:p>
        </w:tc>
        <w:tc>
          <w:tcPr>
            <w:tcW w:w="2430" w:type="dxa"/>
            <w:noWrap/>
            <w:vAlign w:val="bottom"/>
            <w:hideMark/>
          </w:tcPr>
          <w:p w14:paraId="0B524524" w14:textId="77777777" w:rsidR="00AF2219" w:rsidRPr="00AF2219" w:rsidRDefault="00AF2219" w:rsidP="00AF2219">
            <w:pPr>
              <w:rPr>
                <w:rFonts w:cs="Arial"/>
                <w:iCs/>
                <w:sz w:val="18"/>
              </w:rPr>
            </w:pPr>
            <w:r w:rsidRPr="00AF2219">
              <w:rPr>
                <w:rFonts w:cs="Arial"/>
                <w:iCs/>
                <w:sz w:val="18"/>
              </w:rPr>
              <w:t>6</w:t>
            </w:r>
          </w:p>
        </w:tc>
      </w:tr>
      <w:tr w:rsidR="00AF2219" w:rsidRPr="00AF2219" w14:paraId="7A7D7B3B" w14:textId="77777777" w:rsidTr="00AF2219">
        <w:trPr>
          <w:trHeight w:val="255"/>
          <w:jc w:val="center"/>
        </w:trPr>
        <w:tc>
          <w:tcPr>
            <w:tcW w:w="3870" w:type="dxa"/>
            <w:noWrap/>
            <w:vAlign w:val="bottom"/>
            <w:hideMark/>
          </w:tcPr>
          <w:p w14:paraId="3E717FDE" w14:textId="77777777" w:rsidR="00AF2219" w:rsidRPr="00AF2219" w:rsidRDefault="00AF2219" w:rsidP="00AF2219">
            <w:pPr>
              <w:rPr>
                <w:rFonts w:cs="Arial"/>
                <w:i/>
                <w:iCs/>
                <w:sz w:val="18"/>
              </w:rPr>
            </w:pPr>
            <w:r w:rsidRPr="00AF2219">
              <w:rPr>
                <w:rFonts w:cs="Arial"/>
                <w:i/>
                <w:iCs/>
                <w:sz w:val="18"/>
              </w:rPr>
              <w:t>Bordetella avium</w:t>
            </w:r>
          </w:p>
        </w:tc>
        <w:tc>
          <w:tcPr>
            <w:tcW w:w="2430" w:type="dxa"/>
            <w:noWrap/>
            <w:vAlign w:val="bottom"/>
            <w:hideMark/>
          </w:tcPr>
          <w:p w14:paraId="234337C0" w14:textId="77777777" w:rsidR="00AF2219" w:rsidRPr="00AF2219" w:rsidRDefault="00AF2219" w:rsidP="00AF2219">
            <w:pPr>
              <w:rPr>
                <w:rFonts w:cs="Arial"/>
                <w:iCs/>
                <w:sz w:val="18"/>
              </w:rPr>
            </w:pPr>
            <w:r w:rsidRPr="00AF2219">
              <w:rPr>
                <w:rFonts w:cs="Arial"/>
                <w:iCs/>
                <w:sz w:val="18"/>
              </w:rPr>
              <w:t>2.8</w:t>
            </w:r>
          </w:p>
        </w:tc>
        <w:tc>
          <w:tcPr>
            <w:tcW w:w="2430" w:type="dxa"/>
            <w:noWrap/>
            <w:vAlign w:val="bottom"/>
            <w:hideMark/>
          </w:tcPr>
          <w:p w14:paraId="64BE7AE4" w14:textId="77777777" w:rsidR="00AF2219" w:rsidRPr="00AF2219" w:rsidRDefault="00AF2219" w:rsidP="00AF2219">
            <w:pPr>
              <w:rPr>
                <w:rFonts w:cs="Arial"/>
                <w:iCs/>
                <w:sz w:val="18"/>
              </w:rPr>
            </w:pPr>
            <w:r w:rsidRPr="00AF2219">
              <w:rPr>
                <w:rFonts w:cs="Arial"/>
                <w:iCs/>
                <w:sz w:val="18"/>
              </w:rPr>
              <w:t>9</w:t>
            </w:r>
          </w:p>
        </w:tc>
      </w:tr>
      <w:tr w:rsidR="00AF2219" w:rsidRPr="00AF2219" w14:paraId="408E3D28" w14:textId="77777777" w:rsidTr="00AF2219">
        <w:trPr>
          <w:trHeight w:val="255"/>
          <w:jc w:val="center"/>
        </w:trPr>
        <w:tc>
          <w:tcPr>
            <w:tcW w:w="3870" w:type="dxa"/>
            <w:noWrap/>
            <w:vAlign w:val="bottom"/>
            <w:hideMark/>
          </w:tcPr>
          <w:p w14:paraId="3AED70AF" w14:textId="77777777" w:rsidR="00AF2219" w:rsidRPr="00AF2219" w:rsidRDefault="00AF2219" w:rsidP="00AF2219">
            <w:pPr>
              <w:rPr>
                <w:rFonts w:cs="Arial"/>
                <w:iCs/>
                <w:sz w:val="18"/>
              </w:rPr>
            </w:pPr>
            <w:r w:rsidRPr="00AF2219">
              <w:rPr>
                <w:rFonts w:cs="Arial"/>
                <w:iCs/>
                <w:sz w:val="18"/>
              </w:rPr>
              <w:t>Cholera</w:t>
            </w:r>
          </w:p>
        </w:tc>
        <w:tc>
          <w:tcPr>
            <w:tcW w:w="2430" w:type="dxa"/>
            <w:noWrap/>
            <w:vAlign w:val="bottom"/>
            <w:hideMark/>
          </w:tcPr>
          <w:p w14:paraId="4208B2EE" w14:textId="77777777" w:rsidR="00AF2219" w:rsidRPr="00AF2219" w:rsidRDefault="00AF2219" w:rsidP="00AF2219">
            <w:pPr>
              <w:rPr>
                <w:rFonts w:cs="Arial"/>
                <w:iCs/>
                <w:sz w:val="18"/>
              </w:rPr>
            </w:pPr>
            <w:r w:rsidRPr="00AF2219">
              <w:rPr>
                <w:rFonts w:cs="Arial"/>
                <w:iCs/>
                <w:sz w:val="18"/>
              </w:rPr>
              <w:t>2.4</w:t>
            </w:r>
          </w:p>
        </w:tc>
        <w:tc>
          <w:tcPr>
            <w:tcW w:w="2430" w:type="dxa"/>
            <w:noWrap/>
            <w:vAlign w:val="bottom"/>
            <w:hideMark/>
          </w:tcPr>
          <w:p w14:paraId="62C527A1" w14:textId="77777777" w:rsidR="00AF2219" w:rsidRPr="00AF2219" w:rsidRDefault="00AF2219" w:rsidP="00AF2219">
            <w:pPr>
              <w:rPr>
                <w:rFonts w:cs="Arial"/>
                <w:iCs/>
                <w:sz w:val="18"/>
              </w:rPr>
            </w:pPr>
            <w:r w:rsidRPr="00AF2219">
              <w:rPr>
                <w:rFonts w:cs="Arial"/>
                <w:iCs/>
                <w:sz w:val="18"/>
              </w:rPr>
              <w:t>16</w:t>
            </w:r>
          </w:p>
        </w:tc>
      </w:tr>
      <w:tr w:rsidR="00AF2219" w:rsidRPr="00AF2219" w14:paraId="75B11BC3" w14:textId="77777777" w:rsidTr="00AF2219">
        <w:trPr>
          <w:trHeight w:val="255"/>
          <w:jc w:val="center"/>
        </w:trPr>
        <w:tc>
          <w:tcPr>
            <w:tcW w:w="3870" w:type="dxa"/>
            <w:noWrap/>
            <w:vAlign w:val="bottom"/>
            <w:hideMark/>
          </w:tcPr>
          <w:p w14:paraId="2BCCF010" w14:textId="77777777" w:rsidR="00AF2219" w:rsidRPr="00AF2219" w:rsidRDefault="00AF2219" w:rsidP="00AF2219">
            <w:pPr>
              <w:rPr>
                <w:rFonts w:cs="Arial"/>
                <w:iCs/>
                <w:sz w:val="18"/>
              </w:rPr>
            </w:pPr>
            <w:r w:rsidRPr="00AF2219">
              <w:rPr>
                <w:rFonts w:cs="Arial"/>
                <w:iCs/>
                <w:sz w:val="18"/>
              </w:rPr>
              <w:t>Newcastle Disease Virus (NDV)</w:t>
            </w:r>
          </w:p>
        </w:tc>
        <w:tc>
          <w:tcPr>
            <w:tcW w:w="2430" w:type="dxa"/>
            <w:noWrap/>
            <w:vAlign w:val="bottom"/>
            <w:hideMark/>
          </w:tcPr>
          <w:p w14:paraId="7022690E" w14:textId="77777777" w:rsidR="00AF2219" w:rsidRPr="00AF2219" w:rsidRDefault="00AF2219" w:rsidP="00AF2219">
            <w:pPr>
              <w:rPr>
                <w:rFonts w:cs="Arial"/>
                <w:iCs/>
                <w:sz w:val="18"/>
              </w:rPr>
            </w:pPr>
            <w:r w:rsidRPr="00AF2219">
              <w:rPr>
                <w:rFonts w:cs="Arial"/>
                <w:iCs/>
                <w:sz w:val="18"/>
              </w:rPr>
              <w:t>2.2</w:t>
            </w:r>
          </w:p>
        </w:tc>
        <w:tc>
          <w:tcPr>
            <w:tcW w:w="2430" w:type="dxa"/>
            <w:noWrap/>
            <w:vAlign w:val="bottom"/>
            <w:hideMark/>
          </w:tcPr>
          <w:p w14:paraId="732536B8" w14:textId="77777777" w:rsidR="00AF2219" w:rsidRPr="00AF2219" w:rsidRDefault="00AF2219" w:rsidP="00AF2219">
            <w:pPr>
              <w:rPr>
                <w:rFonts w:cs="Arial"/>
                <w:iCs/>
                <w:sz w:val="18"/>
              </w:rPr>
            </w:pPr>
            <w:r w:rsidRPr="00AF2219">
              <w:rPr>
                <w:rFonts w:cs="Arial"/>
                <w:iCs/>
                <w:sz w:val="18"/>
              </w:rPr>
              <w:t>21</w:t>
            </w:r>
          </w:p>
        </w:tc>
      </w:tr>
      <w:tr w:rsidR="00AF2219" w:rsidRPr="00AF2219" w14:paraId="5F5CFACB" w14:textId="77777777" w:rsidTr="00AF2219">
        <w:trPr>
          <w:trHeight w:val="255"/>
          <w:jc w:val="center"/>
        </w:trPr>
        <w:tc>
          <w:tcPr>
            <w:tcW w:w="3870" w:type="dxa"/>
            <w:noWrap/>
            <w:vAlign w:val="bottom"/>
            <w:hideMark/>
          </w:tcPr>
          <w:p w14:paraId="26830FD6" w14:textId="77777777" w:rsidR="00AF2219" w:rsidRPr="00AF2219" w:rsidRDefault="00AF2219" w:rsidP="00AF2219">
            <w:pPr>
              <w:rPr>
                <w:rFonts w:cs="Arial"/>
                <w:iCs/>
                <w:sz w:val="18"/>
              </w:rPr>
            </w:pPr>
            <w:r w:rsidRPr="00AF2219">
              <w:rPr>
                <w:rFonts w:cs="Arial"/>
                <w:iCs/>
                <w:sz w:val="18"/>
              </w:rPr>
              <w:t xml:space="preserve">Avian Influenza, Low Path (LPAI) </w:t>
            </w:r>
          </w:p>
        </w:tc>
        <w:tc>
          <w:tcPr>
            <w:tcW w:w="2430" w:type="dxa"/>
            <w:noWrap/>
            <w:vAlign w:val="bottom"/>
            <w:hideMark/>
          </w:tcPr>
          <w:p w14:paraId="0D03524C" w14:textId="77777777" w:rsidR="00AF2219" w:rsidRPr="00AF2219" w:rsidRDefault="00AF2219" w:rsidP="00AF2219">
            <w:pPr>
              <w:rPr>
                <w:rFonts w:cs="Arial"/>
                <w:iCs/>
                <w:sz w:val="18"/>
              </w:rPr>
            </w:pPr>
            <w:r w:rsidRPr="00AF2219">
              <w:rPr>
                <w:rFonts w:cs="Arial"/>
                <w:iCs/>
                <w:sz w:val="18"/>
              </w:rPr>
              <w:t>1.7</w:t>
            </w:r>
          </w:p>
        </w:tc>
        <w:tc>
          <w:tcPr>
            <w:tcW w:w="2430" w:type="dxa"/>
            <w:noWrap/>
            <w:vAlign w:val="bottom"/>
            <w:hideMark/>
          </w:tcPr>
          <w:p w14:paraId="5378E102" w14:textId="77777777" w:rsidR="00AF2219" w:rsidRPr="00AF2219" w:rsidRDefault="00AF2219" w:rsidP="00AF2219">
            <w:pPr>
              <w:rPr>
                <w:rFonts w:cs="Arial"/>
                <w:iCs/>
                <w:sz w:val="18"/>
              </w:rPr>
            </w:pPr>
            <w:r w:rsidRPr="00AF2219">
              <w:rPr>
                <w:rFonts w:cs="Arial"/>
                <w:iCs/>
                <w:sz w:val="18"/>
              </w:rPr>
              <w:t>27</w:t>
            </w:r>
          </w:p>
        </w:tc>
      </w:tr>
      <w:tr w:rsidR="00AF2219" w:rsidRPr="00AF2219" w14:paraId="341E3B9E" w14:textId="77777777" w:rsidTr="00AF2219">
        <w:trPr>
          <w:trHeight w:val="255"/>
          <w:jc w:val="center"/>
        </w:trPr>
        <w:tc>
          <w:tcPr>
            <w:tcW w:w="3870" w:type="dxa"/>
            <w:noWrap/>
            <w:vAlign w:val="bottom"/>
            <w:hideMark/>
          </w:tcPr>
          <w:p w14:paraId="0D0E1B43" w14:textId="77777777" w:rsidR="00AF2219" w:rsidRPr="00AF2219" w:rsidRDefault="00AF2219" w:rsidP="00AF2219">
            <w:pPr>
              <w:rPr>
                <w:rFonts w:cs="Arial"/>
                <w:iCs/>
                <w:sz w:val="18"/>
              </w:rPr>
            </w:pPr>
            <w:r w:rsidRPr="00AF2219">
              <w:rPr>
                <w:rFonts w:cs="Arial"/>
                <w:i/>
                <w:iCs/>
                <w:sz w:val="18"/>
              </w:rPr>
              <w:t>Mycoplasma gallisepticum</w:t>
            </w:r>
            <w:r w:rsidRPr="00AF2219">
              <w:rPr>
                <w:rFonts w:cs="Arial"/>
                <w:iCs/>
                <w:sz w:val="18"/>
              </w:rPr>
              <w:t xml:space="preserve"> (MG) </w:t>
            </w:r>
          </w:p>
        </w:tc>
        <w:tc>
          <w:tcPr>
            <w:tcW w:w="2430" w:type="dxa"/>
            <w:noWrap/>
            <w:vAlign w:val="bottom"/>
            <w:hideMark/>
          </w:tcPr>
          <w:p w14:paraId="713880D3" w14:textId="77777777" w:rsidR="00AF2219" w:rsidRPr="00AF2219" w:rsidRDefault="00AF2219" w:rsidP="00AF2219">
            <w:pPr>
              <w:rPr>
                <w:rFonts w:cs="Arial"/>
                <w:iCs/>
                <w:sz w:val="18"/>
              </w:rPr>
            </w:pPr>
            <w:r w:rsidRPr="00AF2219">
              <w:rPr>
                <w:rFonts w:cs="Arial"/>
                <w:iCs/>
                <w:sz w:val="18"/>
              </w:rPr>
              <w:t>1.6</w:t>
            </w:r>
          </w:p>
        </w:tc>
        <w:tc>
          <w:tcPr>
            <w:tcW w:w="2430" w:type="dxa"/>
            <w:noWrap/>
            <w:vAlign w:val="bottom"/>
            <w:hideMark/>
          </w:tcPr>
          <w:p w14:paraId="1FB3144B" w14:textId="77777777" w:rsidR="00AF2219" w:rsidRPr="00AF2219" w:rsidRDefault="00AF2219" w:rsidP="00AF2219">
            <w:pPr>
              <w:rPr>
                <w:rFonts w:cs="Arial"/>
                <w:iCs/>
                <w:sz w:val="18"/>
              </w:rPr>
            </w:pPr>
            <w:r w:rsidRPr="00AF2219">
              <w:rPr>
                <w:rFonts w:cs="Arial"/>
                <w:iCs/>
                <w:sz w:val="18"/>
              </w:rPr>
              <w:t>28</w:t>
            </w:r>
          </w:p>
        </w:tc>
      </w:tr>
      <w:tr w:rsidR="00AF2219" w:rsidRPr="00AF2219" w14:paraId="01A12EAF" w14:textId="77777777" w:rsidTr="00AF2219">
        <w:trPr>
          <w:trHeight w:val="255"/>
          <w:jc w:val="center"/>
        </w:trPr>
        <w:tc>
          <w:tcPr>
            <w:tcW w:w="3870" w:type="dxa"/>
            <w:noWrap/>
            <w:vAlign w:val="bottom"/>
            <w:hideMark/>
          </w:tcPr>
          <w:p w14:paraId="06E1E2FC" w14:textId="77777777" w:rsidR="00AF2219" w:rsidRPr="00AF2219" w:rsidRDefault="00AF2219" w:rsidP="00AF2219">
            <w:pPr>
              <w:rPr>
                <w:rFonts w:cs="Arial"/>
                <w:iCs/>
                <w:sz w:val="18"/>
              </w:rPr>
            </w:pPr>
            <w:r w:rsidRPr="00AF2219">
              <w:rPr>
                <w:rFonts w:cs="Arial"/>
                <w:iCs/>
                <w:sz w:val="18"/>
              </w:rPr>
              <w:t>H3N2 (H1N1) Swine Influenza</w:t>
            </w:r>
          </w:p>
        </w:tc>
        <w:tc>
          <w:tcPr>
            <w:tcW w:w="2430" w:type="dxa"/>
            <w:noWrap/>
            <w:vAlign w:val="bottom"/>
            <w:hideMark/>
          </w:tcPr>
          <w:p w14:paraId="22CD9512" w14:textId="77777777" w:rsidR="00AF2219" w:rsidRPr="00AF2219" w:rsidRDefault="00AF2219" w:rsidP="00AF2219">
            <w:pPr>
              <w:rPr>
                <w:rFonts w:cs="Arial"/>
                <w:iCs/>
                <w:sz w:val="18"/>
              </w:rPr>
            </w:pPr>
            <w:r w:rsidRPr="00AF2219">
              <w:rPr>
                <w:rFonts w:cs="Arial"/>
                <w:iCs/>
                <w:sz w:val="18"/>
              </w:rPr>
              <w:t>1.5</w:t>
            </w:r>
          </w:p>
        </w:tc>
        <w:tc>
          <w:tcPr>
            <w:tcW w:w="2430" w:type="dxa"/>
            <w:noWrap/>
            <w:vAlign w:val="bottom"/>
            <w:hideMark/>
          </w:tcPr>
          <w:p w14:paraId="43DC9DDE" w14:textId="77777777" w:rsidR="00AF2219" w:rsidRPr="00AF2219" w:rsidRDefault="00AF2219" w:rsidP="00AF2219">
            <w:pPr>
              <w:rPr>
                <w:rFonts w:cs="Arial"/>
                <w:iCs/>
                <w:sz w:val="18"/>
              </w:rPr>
            </w:pPr>
            <w:r w:rsidRPr="00AF2219">
              <w:rPr>
                <w:rFonts w:cs="Arial"/>
                <w:iCs/>
                <w:sz w:val="18"/>
              </w:rPr>
              <w:t>31</w:t>
            </w:r>
          </w:p>
        </w:tc>
      </w:tr>
      <w:tr w:rsidR="00AF2219" w:rsidRPr="00AF2219" w14:paraId="2FF2D649" w14:textId="77777777" w:rsidTr="00AF2219">
        <w:trPr>
          <w:trHeight w:val="270"/>
          <w:jc w:val="center"/>
        </w:trPr>
        <w:tc>
          <w:tcPr>
            <w:tcW w:w="3870" w:type="dxa"/>
            <w:noWrap/>
            <w:vAlign w:val="bottom"/>
            <w:hideMark/>
          </w:tcPr>
          <w:p w14:paraId="1F88ABAB" w14:textId="77777777" w:rsidR="00AF2219" w:rsidRPr="00AF2219" w:rsidRDefault="00AF2219" w:rsidP="00AF2219">
            <w:pPr>
              <w:rPr>
                <w:rFonts w:cs="Arial"/>
                <w:iCs/>
                <w:sz w:val="18"/>
              </w:rPr>
            </w:pPr>
            <w:r w:rsidRPr="00AF2219">
              <w:rPr>
                <w:rFonts w:cs="Arial"/>
                <w:i/>
                <w:iCs/>
                <w:sz w:val="18"/>
              </w:rPr>
              <w:t>Mycoplasma synoviae</w:t>
            </w:r>
            <w:r w:rsidRPr="00AF2219">
              <w:rPr>
                <w:rFonts w:cs="Arial"/>
                <w:iCs/>
                <w:sz w:val="18"/>
              </w:rPr>
              <w:t xml:space="preserve"> (MS) </w:t>
            </w:r>
          </w:p>
        </w:tc>
        <w:tc>
          <w:tcPr>
            <w:tcW w:w="2430" w:type="dxa"/>
            <w:noWrap/>
            <w:vAlign w:val="bottom"/>
            <w:hideMark/>
          </w:tcPr>
          <w:p w14:paraId="592E8C86" w14:textId="77777777" w:rsidR="00AF2219" w:rsidRPr="00AF2219" w:rsidRDefault="00AF2219" w:rsidP="00AF2219">
            <w:pPr>
              <w:rPr>
                <w:rFonts w:cs="Arial"/>
                <w:iCs/>
                <w:sz w:val="18"/>
              </w:rPr>
            </w:pPr>
            <w:r w:rsidRPr="00AF2219">
              <w:rPr>
                <w:rFonts w:cs="Arial"/>
                <w:iCs/>
                <w:sz w:val="18"/>
              </w:rPr>
              <w:t>1.4</w:t>
            </w:r>
          </w:p>
        </w:tc>
        <w:tc>
          <w:tcPr>
            <w:tcW w:w="2430" w:type="dxa"/>
            <w:noWrap/>
            <w:vAlign w:val="bottom"/>
            <w:hideMark/>
          </w:tcPr>
          <w:p w14:paraId="69D1C802" w14:textId="77777777" w:rsidR="00AF2219" w:rsidRPr="00AF2219" w:rsidRDefault="00AF2219" w:rsidP="00AF2219">
            <w:pPr>
              <w:rPr>
                <w:rFonts w:cs="Arial"/>
                <w:iCs/>
                <w:sz w:val="18"/>
              </w:rPr>
            </w:pPr>
            <w:r w:rsidRPr="00AF2219">
              <w:rPr>
                <w:rFonts w:cs="Arial"/>
                <w:iCs/>
                <w:sz w:val="18"/>
              </w:rPr>
              <w:t>33</w:t>
            </w:r>
          </w:p>
        </w:tc>
      </w:tr>
      <w:tr w:rsidR="00AF2219" w:rsidRPr="00AF2219" w14:paraId="5401F115" w14:textId="77777777" w:rsidTr="00AF2219">
        <w:trPr>
          <w:trHeight w:val="285"/>
          <w:jc w:val="center"/>
        </w:trPr>
        <w:tc>
          <w:tcPr>
            <w:tcW w:w="3870" w:type="dxa"/>
            <w:tcBorders>
              <w:top w:val="nil"/>
              <w:left w:val="nil"/>
              <w:bottom w:val="double" w:sz="6" w:space="0" w:color="auto"/>
              <w:right w:val="nil"/>
            </w:tcBorders>
            <w:noWrap/>
            <w:vAlign w:val="bottom"/>
            <w:hideMark/>
          </w:tcPr>
          <w:p w14:paraId="12137508" w14:textId="77777777" w:rsidR="00AF2219" w:rsidRPr="00AF2219" w:rsidRDefault="00AF2219" w:rsidP="00AF2219">
            <w:pPr>
              <w:rPr>
                <w:rFonts w:cs="Arial"/>
                <w:iCs/>
                <w:sz w:val="18"/>
              </w:rPr>
            </w:pPr>
            <w:r w:rsidRPr="00AF2219">
              <w:rPr>
                <w:rFonts w:cs="Arial"/>
                <w:iCs/>
                <w:sz w:val="18"/>
              </w:rPr>
              <w:t xml:space="preserve">Avian Metapneumovirus </w:t>
            </w:r>
          </w:p>
        </w:tc>
        <w:tc>
          <w:tcPr>
            <w:tcW w:w="2430" w:type="dxa"/>
            <w:tcBorders>
              <w:top w:val="nil"/>
              <w:left w:val="nil"/>
              <w:bottom w:val="double" w:sz="6" w:space="0" w:color="auto"/>
              <w:right w:val="nil"/>
            </w:tcBorders>
            <w:noWrap/>
            <w:vAlign w:val="bottom"/>
            <w:hideMark/>
          </w:tcPr>
          <w:p w14:paraId="0F7D6477" w14:textId="77777777" w:rsidR="00AF2219" w:rsidRPr="00AF2219" w:rsidRDefault="00AF2219" w:rsidP="00AF2219">
            <w:pPr>
              <w:rPr>
                <w:rFonts w:cs="Arial"/>
                <w:iCs/>
                <w:sz w:val="18"/>
              </w:rPr>
            </w:pPr>
            <w:r w:rsidRPr="00AF2219">
              <w:rPr>
                <w:rFonts w:cs="Arial"/>
                <w:iCs/>
                <w:sz w:val="18"/>
              </w:rPr>
              <w:t>1.3</w:t>
            </w:r>
          </w:p>
        </w:tc>
        <w:tc>
          <w:tcPr>
            <w:tcW w:w="2430" w:type="dxa"/>
            <w:tcBorders>
              <w:top w:val="nil"/>
              <w:left w:val="nil"/>
              <w:bottom w:val="double" w:sz="6" w:space="0" w:color="auto"/>
              <w:right w:val="nil"/>
            </w:tcBorders>
            <w:noWrap/>
            <w:vAlign w:val="bottom"/>
            <w:hideMark/>
          </w:tcPr>
          <w:p w14:paraId="5883D151" w14:textId="77777777" w:rsidR="00AF2219" w:rsidRPr="00AF2219" w:rsidRDefault="00AF2219" w:rsidP="00AF2219">
            <w:pPr>
              <w:rPr>
                <w:rFonts w:cs="Arial"/>
                <w:iCs/>
                <w:sz w:val="18"/>
              </w:rPr>
            </w:pPr>
            <w:r w:rsidRPr="00AF2219">
              <w:rPr>
                <w:rFonts w:cs="Arial"/>
                <w:iCs/>
                <w:sz w:val="18"/>
              </w:rPr>
              <w:t>34</w:t>
            </w:r>
          </w:p>
        </w:tc>
      </w:tr>
    </w:tbl>
    <w:p w14:paraId="698A989B" w14:textId="77777777" w:rsidR="00AF2219" w:rsidRPr="00AF2219" w:rsidRDefault="00AF2219" w:rsidP="00AF2219">
      <w:pPr>
        <w:rPr>
          <w:rFonts w:cs="Arial"/>
          <w:iCs/>
        </w:rPr>
      </w:pPr>
    </w:p>
    <w:p w14:paraId="050D5452" w14:textId="77777777" w:rsidR="00AF2219" w:rsidRPr="00AF2219" w:rsidRDefault="00AF2219" w:rsidP="00AF2219">
      <w:pPr>
        <w:rPr>
          <w:rFonts w:cs="Arial"/>
          <w:iCs/>
        </w:rPr>
      </w:pPr>
      <w:r w:rsidRPr="00AF2219">
        <w:rPr>
          <w:rFonts w:cs="Arial"/>
          <w:b/>
          <w:bCs/>
          <w:iCs/>
        </w:rPr>
        <w:t>Table 2</w:t>
      </w:r>
      <w:r w:rsidRPr="00AF2219">
        <w:rPr>
          <w:rFonts w:cs="Arial"/>
          <w:iCs/>
        </w:rPr>
        <w:t xml:space="preserve">. Turkey health survey (August 2022 - 2023) of professionals in US turkey production (n = 26, head reporting = 208.2 million): reporting cases of diseases. Data on file. </w:t>
      </w:r>
    </w:p>
    <w:p w14:paraId="6B687161" w14:textId="77777777" w:rsidR="00AF2219" w:rsidRPr="00AF2219" w:rsidRDefault="00AF2219" w:rsidP="00AF2219">
      <w:pPr>
        <w:rPr>
          <w:rFonts w:cs="Arial"/>
          <w:iCs/>
        </w:rPr>
      </w:pPr>
    </w:p>
    <w:tbl>
      <w:tblPr>
        <w:tblW w:w="0" w:type="dxa"/>
        <w:tblLayout w:type="fixed"/>
        <w:tblLook w:val="04A0" w:firstRow="1" w:lastRow="0" w:firstColumn="1" w:lastColumn="0" w:noHBand="0" w:noVBand="1"/>
      </w:tblPr>
      <w:tblGrid>
        <w:gridCol w:w="4200"/>
        <w:gridCol w:w="635"/>
        <w:gridCol w:w="635"/>
        <w:gridCol w:w="635"/>
        <w:gridCol w:w="635"/>
        <w:gridCol w:w="635"/>
        <w:gridCol w:w="635"/>
        <w:gridCol w:w="635"/>
      </w:tblGrid>
      <w:tr w:rsidR="00AF2219" w:rsidRPr="00AF2219" w14:paraId="33C7F206" w14:textId="77777777" w:rsidTr="00AF2219">
        <w:trPr>
          <w:trHeight w:val="270"/>
        </w:trPr>
        <w:tc>
          <w:tcPr>
            <w:tcW w:w="4200" w:type="dxa"/>
            <w:tcBorders>
              <w:top w:val="single" w:sz="8" w:space="0" w:color="auto"/>
              <w:left w:val="nil"/>
              <w:bottom w:val="double" w:sz="4" w:space="0" w:color="auto"/>
              <w:right w:val="nil"/>
            </w:tcBorders>
            <w:noWrap/>
            <w:vAlign w:val="bottom"/>
          </w:tcPr>
          <w:p w14:paraId="20D27ACB" w14:textId="77777777" w:rsidR="00AF2219" w:rsidRPr="00AF2219" w:rsidRDefault="00AF2219" w:rsidP="00AF2219">
            <w:pPr>
              <w:rPr>
                <w:rFonts w:cs="Arial"/>
                <w:b/>
                <w:bCs/>
                <w:iCs/>
                <w:sz w:val="18"/>
              </w:rPr>
            </w:pPr>
            <w:bookmarkStart w:id="7" w:name="_Hlk68706071"/>
          </w:p>
          <w:p w14:paraId="45BD8E98" w14:textId="77777777" w:rsidR="00AF2219" w:rsidRPr="00AF2219" w:rsidRDefault="00AF2219" w:rsidP="00AF2219">
            <w:pPr>
              <w:rPr>
                <w:rFonts w:cs="Arial"/>
                <w:b/>
                <w:bCs/>
                <w:iCs/>
                <w:sz w:val="18"/>
              </w:rPr>
            </w:pPr>
            <w:r w:rsidRPr="00AF2219">
              <w:rPr>
                <w:rFonts w:cs="Arial"/>
                <w:b/>
                <w:bCs/>
                <w:iCs/>
                <w:sz w:val="18"/>
              </w:rPr>
              <w:t>Cases (##) of</w:t>
            </w:r>
          </w:p>
        </w:tc>
        <w:tc>
          <w:tcPr>
            <w:tcW w:w="635" w:type="dxa"/>
            <w:tcBorders>
              <w:top w:val="single" w:sz="4" w:space="0" w:color="auto"/>
              <w:left w:val="nil"/>
              <w:bottom w:val="double" w:sz="6" w:space="0" w:color="auto"/>
              <w:right w:val="nil"/>
            </w:tcBorders>
            <w:vAlign w:val="center"/>
            <w:hideMark/>
          </w:tcPr>
          <w:p w14:paraId="141436B0" w14:textId="77777777" w:rsidR="00AF2219" w:rsidRPr="00AF2219" w:rsidRDefault="00AF2219" w:rsidP="00AF2219">
            <w:pPr>
              <w:rPr>
                <w:rFonts w:cs="Arial"/>
                <w:b/>
                <w:bCs/>
                <w:iCs/>
                <w:sz w:val="18"/>
              </w:rPr>
            </w:pPr>
            <w:r w:rsidRPr="00AF2219">
              <w:rPr>
                <w:rFonts w:cs="Arial"/>
                <w:b/>
                <w:bCs/>
                <w:iCs/>
                <w:sz w:val="18"/>
              </w:rPr>
              <w:t>2023</w:t>
            </w:r>
          </w:p>
        </w:tc>
        <w:tc>
          <w:tcPr>
            <w:tcW w:w="635" w:type="dxa"/>
            <w:tcBorders>
              <w:top w:val="single" w:sz="4" w:space="0" w:color="auto"/>
              <w:left w:val="nil"/>
              <w:bottom w:val="double" w:sz="6" w:space="0" w:color="auto"/>
              <w:right w:val="nil"/>
            </w:tcBorders>
            <w:vAlign w:val="center"/>
            <w:hideMark/>
          </w:tcPr>
          <w:p w14:paraId="6682ACC4" w14:textId="77777777" w:rsidR="00AF2219" w:rsidRPr="00AF2219" w:rsidRDefault="00AF2219" w:rsidP="00AF2219">
            <w:pPr>
              <w:rPr>
                <w:rFonts w:cs="Arial"/>
                <w:b/>
                <w:bCs/>
                <w:iCs/>
                <w:sz w:val="18"/>
              </w:rPr>
            </w:pPr>
            <w:r w:rsidRPr="00AF2219">
              <w:rPr>
                <w:rFonts w:cs="Arial"/>
                <w:b/>
                <w:bCs/>
                <w:iCs/>
                <w:sz w:val="18"/>
              </w:rPr>
              <w:t>2022</w:t>
            </w:r>
          </w:p>
        </w:tc>
        <w:tc>
          <w:tcPr>
            <w:tcW w:w="635" w:type="dxa"/>
            <w:tcBorders>
              <w:top w:val="single" w:sz="4" w:space="0" w:color="auto"/>
              <w:left w:val="nil"/>
              <w:bottom w:val="double" w:sz="6" w:space="0" w:color="auto"/>
              <w:right w:val="nil"/>
            </w:tcBorders>
            <w:vAlign w:val="center"/>
            <w:hideMark/>
          </w:tcPr>
          <w:p w14:paraId="3E2AC933" w14:textId="77777777" w:rsidR="00AF2219" w:rsidRPr="00AF2219" w:rsidRDefault="00AF2219" w:rsidP="00AF2219">
            <w:pPr>
              <w:rPr>
                <w:rFonts w:cs="Arial"/>
                <w:b/>
                <w:bCs/>
                <w:iCs/>
                <w:sz w:val="18"/>
              </w:rPr>
            </w:pPr>
            <w:r w:rsidRPr="00AF2219">
              <w:rPr>
                <w:rFonts w:cs="Arial"/>
                <w:b/>
                <w:bCs/>
                <w:iCs/>
                <w:sz w:val="18"/>
              </w:rPr>
              <w:t>2021</w:t>
            </w:r>
          </w:p>
        </w:tc>
        <w:tc>
          <w:tcPr>
            <w:tcW w:w="635" w:type="dxa"/>
            <w:tcBorders>
              <w:top w:val="single" w:sz="4" w:space="0" w:color="auto"/>
              <w:left w:val="nil"/>
              <w:bottom w:val="double" w:sz="6" w:space="0" w:color="auto"/>
              <w:right w:val="nil"/>
            </w:tcBorders>
            <w:vAlign w:val="center"/>
            <w:hideMark/>
          </w:tcPr>
          <w:p w14:paraId="0A7575E2" w14:textId="77777777" w:rsidR="00AF2219" w:rsidRPr="00AF2219" w:rsidRDefault="00AF2219" w:rsidP="00AF2219">
            <w:pPr>
              <w:rPr>
                <w:rFonts w:cs="Arial"/>
                <w:b/>
                <w:bCs/>
                <w:iCs/>
                <w:sz w:val="18"/>
              </w:rPr>
            </w:pPr>
            <w:r w:rsidRPr="00AF2219">
              <w:rPr>
                <w:rFonts w:cs="Arial"/>
                <w:b/>
                <w:bCs/>
                <w:iCs/>
                <w:sz w:val="18"/>
              </w:rPr>
              <w:t>2020</w:t>
            </w:r>
          </w:p>
        </w:tc>
        <w:tc>
          <w:tcPr>
            <w:tcW w:w="635" w:type="dxa"/>
            <w:tcBorders>
              <w:top w:val="single" w:sz="4" w:space="0" w:color="auto"/>
              <w:left w:val="nil"/>
              <w:bottom w:val="double" w:sz="6" w:space="0" w:color="auto"/>
              <w:right w:val="nil"/>
            </w:tcBorders>
            <w:vAlign w:val="center"/>
            <w:hideMark/>
          </w:tcPr>
          <w:p w14:paraId="57381619" w14:textId="77777777" w:rsidR="00AF2219" w:rsidRPr="00AF2219" w:rsidRDefault="00AF2219" w:rsidP="00AF2219">
            <w:pPr>
              <w:rPr>
                <w:rFonts w:cs="Arial"/>
                <w:b/>
                <w:bCs/>
                <w:iCs/>
                <w:sz w:val="18"/>
              </w:rPr>
            </w:pPr>
            <w:r w:rsidRPr="00AF2219">
              <w:rPr>
                <w:rFonts w:cs="Arial"/>
                <w:b/>
                <w:bCs/>
                <w:iCs/>
                <w:sz w:val="18"/>
              </w:rPr>
              <w:t>2019</w:t>
            </w:r>
          </w:p>
        </w:tc>
        <w:tc>
          <w:tcPr>
            <w:tcW w:w="635" w:type="dxa"/>
            <w:tcBorders>
              <w:top w:val="single" w:sz="4" w:space="0" w:color="auto"/>
              <w:left w:val="nil"/>
              <w:bottom w:val="double" w:sz="6" w:space="0" w:color="auto"/>
              <w:right w:val="nil"/>
            </w:tcBorders>
            <w:vAlign w:val="center"/>
            <w:hideMark/>
          </w:tcPr>
          <w:p w14:paraId="1DB4A35D" w14:textId="77777777" w:rsidR="00AF2219" w:rsidRPr="00AF2219" w:rsidRDefault="00AF2219" w:rsidP="00AF2219">
            <w:pPr>
              <w:rPr>
                <w:rFonts w:cs="Arial"/>
                <w:b/>
                <w:bCs/>
                <w:iCs/>
                <w:sz w:val="18"/>
              </w:rPr>
            </w:pPr>
            <w:r w:rsidRPr="00AF2219">
              <w:rPr>
                <w:rFonts w:cs="Arial"/>
                <w:b/>
                <w:bCs/>
                <w:iCs/>
                <w:sz w:val="18"/>
              </w:rPr>
              <w:t>2018</w:t>
            </w:r>
          </w:p>
        </w:tc>
        <w:tc>
          <w:tcPr>
            <w:tcW w:w="635" w:type="dxa"/>
            <w:tcBorders>
              <w:top w:val="single" w:sz="4" w:space="0" w:color="auto"/>
              <w:left w:val="nil"/>
              <w:bottom w:val="double" w:sz="6" w:space="0" w:color="auto"/>
              <w:right w:val="nil"/>
            </w:tcBorders>
            <w:vAlign w:val="center"/>
            <w:hideMark/>
          </w:tcPr>
          <w:p w14:paraId="35EBD7F0" w14:textId="77777777" w:rsidR="00AF2219" w:rsidRPr="00AF2219" w:rsidRDefault="00AF2219" w:rsidP="00AF2219">
            <w:pPr>
              <w:rPr>
                <w:rFonts w:cs="Arial"/>
                <w:b/>
                <w:bCs/>
                <w:iCs/>
                <w:sz w:val="18"/>
              </w:rPr>
            </w:pPr>
            <w:r w:rsidRPr="00AF2219">
              <w:rPr>
                <w:rFonts w:cs="Arial"/>
                <w:b/>
                <w:bCs/>
                <w:iCs/>
                <w:sz w:val="18"/>
              </w:rPr>
              <w:t>2017</w:t>
            </w:r>
          </w:p>
        </w:tc>
      </w:tr>
      <w:tr w:rsidR="00AF2219" w:rsidRPr="00AF2219" w14:paraId="7B4B4D46" w14:textId="77777777" w:rsidTr="00AF2219">
        <w:trPr>
          <w:trHeight w:val="255"/>
        </w:trPr>
        <w:tc>
          <w:tcPr>
            <w:tcW w:w="4200" w:type="dxa"/>
            <w:noWrap/>
            <w:vAlign w:val="center"/>
            <w:hideMark/>
          </w:tcPr>
          <w:p w14:paraId="189C8FDF" w14:textId="77777777" w:rsidR="00AF2219" w:rsidRPr="00AF2219" w:rsidRDefault="00AF2219" w:rsidP="00AF2219">
            <w:pPr>
              <w:rPr>
                <w:rFonts w:cs="Arial"/>
                <w:iCs/>
                <w:sz w:val="18"/>
              </w:rPr>
            </w:pPr>
            <w:r w:rsidRPr="00AF2219">
              <w:rPr>
                <w:rFonts w:cs="Arial"/>
                <w:iCs/>
                <w:sz w:val="18"/>
              </w:rPr>
              <w:t>Blackhead (Histomoniasis)</w:t>
            </w:r>
          </w:p>
        </w:tc>
        <w:tc>
          <w:tcPr>
            <w:tcW w:w="635" w:type="dxa"/>
            <w:vAlign w:val="center"/>
            <w:hideMark/>
          </w:tcPr>
          <w:p w14:paraId="4948209F" w14:textId="77777777" w:rsidR="00AF2219" w:rsidRPr="00AF2219" w:rsidRDefault="00AF2219" w:rsidP="00AF2219">
            <w:pPr>
              <w:rPr>
                <w:rFonts w:cs="Arial"/>
                <w:iCs/>
                <w:sz w:val="18"/>
              </w:rPr>
            </w:pPr>
            <w:r w:rsidRPr="00AF2219">
              <w:rPr>
                <w:rFonts w:cs="Arial"/>
                <w:iCs/>
                <w:sz w:val="18"/>
              </w:rPr>
              <w:t>61</w:t>
            </w:r>
          </w:p>
        </w:tc>
        <w:tc>
          <w:tcPr>
            <w:tcW w:w="635" w:type="dxa"/>
            <w:vAlign w:val="center"/>
            <w:hideMark/>
          </w:tcPr>
          <w:p w14:paraId="6F185FF5" w14:textId="77777777" w:rsidR="00AF2219" w:rsidRPr="00AF2219" w:rsidRDefault="00AF2219" w:rsidP="00AF2219">
            <w:pPr>
              <w:rPr>
                <w:rFonts w:cs="Arial"/>
                <w:iCs/>
                <w:sz w:val="18"/>
              </w:rPr>
            </w:pPr>
            <w:r w:rsidRPr="00AF2219">
              <w:rPr>
                <w:rFonts w:cs="Arial"/>
                <w:iCs/>
                <w:sz w:val="18"/>
              </w:rPr>
              <w:t>103</w:t>
            </w:r>
          </w:p>
        </w:tc>
        <w:tc>
          <w:tcPr>
            <w:tcW w:w="635" w:type="dxa"/>
            <w:vAlign w:val="center"/>
            <w:hideMark/>
          </w:tcPr>
          <w:p w14:paraId="15261EEF" w14:textId="77777777" w:rsidR="00AF2219" w:rsidRPr="00AF2219" w:rsidRDefault="00AF2219" w:rsidP="00AF2219">
            <w:pPr>
              <w:rPr>
                <w:rFonts w:cs="Arial"/>
                <w:iCs/>
                <w:sz w:val="18"/>
              </w:rPr>
            </w:pPr>
            <w:r w:rsidRPr="00AF2219">
              <w:rPr>
                <w:rFonts w:cs="Arial"/>
                <w:iCs/>
                <w:sz w:val="18"/>
              </w:rPr>
              <w:t>130</w:t>
            </w:r>
          </w:p>
        </w:tc>
        <w:tc>
          <w:tcPr>
            <w:tcW w:w="635" w:type="dxa"/>
            <w:vAlign w:val="bottom"/>
            <w:hideMark/>
          </w:tcPr>
          <w:p w14:paraId="727D8413" w14:textId="77777777" w:rsidR="00AF2219" w:rsidRPr="00AF2219" w:rsidRDefault="00AF2219" w:rsidP="00AF2219">
            <w:pPr>
              <w:rPr>
                <w:rFonts w:cs="Arial"/>
                <w:iCs/>
                <w:sz w:val="18"/>
              </w:rPr>
            </w:pPr>
            <w:r w:rsidRPr="00AF2219">
              <w:rPr>
                <w:rFonts w:cs="Arial"/>
                <w:iCs/>
                <w:sz w:val="18"/>
              </w:rPr>
              <w:t>82</w:t>
            </w:r>
          </w:p>
        </w:tc>
        <w:tc>
          <w:tcPr>
            <w:tcW w:w="635" w:type="dxa"/>
            <w:vAlign w:val="bottom"/>
            <w:hideMark/>
          </w:tcPr>
          <w:p w14:paraId="5440B128" w14:textId="77777777" w:rsidR="00AF2219" w:rsidRPr="00AF2219" w:rsidRDefault="00AF2219" w:rsidP="00AF2219">
            <w:pPr>
              <w:rPr>
                <w:rFonts w:cs="Arial"/>
                <w:iCs/>
                <w:sz w:val="18"/>
              </w:rPr>
            </w:pPr>
            <w:r w:rsidRPr="00AF2219">
              <w:rPr>
                <w:rFonts w:cs="Arial"/>
                <w:iCs/>
                <w:sz w:val="18"/>
              </w:rPr>
              <w:t>96</w:t>
            </w:r>
          </w:p>
        </w:tc>
        <w:tc>
          <w:tcPr>
            <w:tcW w:w="635" w:type="dxa"/>
            <w:vAlign w:val="bottom"/>
            <w:hideMark/>
          </w:tcPr>
          <w:p w14:paraId="50D926DE" w14:textId="77777777" w:rsidR="00AF2219" w:rsidRPr="00AF2219" w:rsidRDefault="00AF2219" w:rsidP="00AF2219">
            <w:pPr>
              <w:rPr>
                <w:rFonts w:cs="Arial"/>
                <w:iCs/>
                <w:sz w:val="18"/>
              </w:rPr>
            </w:pPr>
            <w:r w:rsidRPr="00AF2219">
              <w:rPr>
                <w:rFonts w:cs="Arial"/>
                <w:iCs/>
                <w:sz w:val="18"/>
              </w:rPr>
              <w:t>127</w:t>
            </w:r>
          </w:p>
        </w:tc>
        <w:tc>
          <w:tcPr>
            <w:tcW w:w="635" w:type="dxa"/>
            <w:vAlign w:val="bottom"/>
            <w:hideMark/>
          </w:tcPr>
          <w:p w14:paraId="35B4FC99" w14:textId="77777777" w:rsidR="00AF2219" w:rsidRPr="00AF2219" w:rsidRDefault="00AF2219" w:rsidP="00AF2219">
            <w:pPr>
              <w:rPr>
                <w:rFonts w:cs="Arial"/>
                <w:iCs/>
                <w:sz w:val="18"/>
              </w:rPr>
            </w:pPr>
            <w:r w:rsidRPr="00AF2219">
              <w:rPr>
                <w:rFonts w:cs="Arial"/>
                <w:iCs/>
                <w:sz w:val="18"/>
              </w:rPr>
              <w:t>109</w:t>
            </w:r>
          </w:p>
        </w:tc>
      </w:tr>
      <w:tr w:rsidR="00AF2219" w:rsidRPr="00AF2219" w14:paraId="51AAB16D" w14:textId="77777777" w:rsidTr="00AF2219">
        <w:trPr>
          <w:trHeight w:val="255"/>
        </w:trPr>
        <w:tc>
          <w:tcPr>
            <w:tcW w:w="4200" w:type="dxa"/>
            <w:noWrap/>
            <w:vAlign w:val="center"/>
            <w:hideMark/>
          </w:tcPr>
          <w:p w14:paraId="12E07284" w14:textId="77777777" w:rsidR="00AF2219" w:rsidRPr="00AF2219" w:rsidRDefault="00AF2219" w:rsidP="00AF2219">
            <w:pPr>
              <w:rPr>
                <w:rFonts w:cs="Arial"/>
                <w:i/>
                <w:iCs/>
                <w:sz w:val="18"/>
              </w:rPr>
            </w:pPr>
            <w:r w:rsidRPr="00AF2219">
              <w:rPr>
                <w:rFonts w:cs="Arial"/>
                <w:i/>
                <w:iCs/>
                <w:sz w:val="18"/>
              </w:rPr>
              <w:t>Mycoplasma synoviae</w:t>
            </w:r>
            <w:r w:rsidRPr="00AF2219">
              <w:rPr>
                <w:rFonts w:cs="Arial"/>
                <w:iCs/>
                <w:sz w:val="18"/>
              </w:rPr>
              <w:t xml:space="preserve"> (MS)</w:t>
            </w:r>
          </w:p>
        </w:tc>
        <w:tc>
          <w:tcPr>
            <w:tcW w:w="635" w:type="dxa"/>
            <w:vAlign w:val="center"/>
            <w:hideMark/>
          </w:tcPr>
          <w:p w14:paraId="4795DDA3" w14:textId="77777777" w:rsidR="00AF2219" w:rsidRPr="00AF2219" w:rsidRDefault="00AF2219" w:rsidP="00AF2219">
            <w:pPr>
              <w:rPr>
                <w:rFonts w:cs="Arial"/>
                <w:iCs/>
                <w:sz w:val="18"/>
              </w:rPr>
            </w:pPr>
            <w:r w:rsidRPr="00AF2219">
              <w:rPr>
                <w:rFonts w:cs="Arial"/>
                <w:iCs/>
                <w:sz w:val="18"/>
              </w:rPr>
              <w:t>20</w:t>
            </w:r>
          </w:p>
        </w:tc>
        <w:tc>
          <w:tcPr>
            <w:tcW w:w="635" w:type="dxa"/>
            <w:vAlign w:val="center"/>
            <w:hideMark/>
          </w:tcPr>
          <w:p w14:paraId="5B648C15" w14:textId="77777777" w:rsidR="00AF2219" w:rsidRPr="00AF2219" w:rsidRDefault="00AF2219" w:rsidP="00AF2219">
            <w:pPr>
              <w:rPr>
                <w:rFonts w:cs="Arial"/>
                <w:iCs/>
                <w:sz w:val="18"/>
              </w:rPr>
            </w:pPr>
            <w:r w:rsidRPr="00AF2219">
              <w:rPr>
                <w:rFonts w:cs="Arial"/>
                <w:iCs/>
                <w:sz w:val="18"/>
              </w:rPr>
              <w:t>14</w:t>
            </w:r>
          </w:p>
        </w:tc>
        <w:tc>
          <w:tcPr>
            <w:tcW w:w="635" w:type="dxa"/>
            <w:vAlign w:val="center"/>
            <w:hideMark/>
          </w:tcPr>
          <w:p w14:paraId="3B5EE19D" w14:textId="77777777" w:rsidR="00AF2219" w:rsidRPr="00AF2219" w:rsidRDefault="00AF2219" w:rsidP="00AF2219">
            <w:pPr>
              <w:rPr>
                <w:rFonts w:cs="Arial"/>
                <w:iCs/>
                <w:sz w:val="18"/>
              </w:rPr>
            </w:pPr>
            <w:r w:rsidRPr="00AF2219">
              <w:rPr>
                <w:rFonts w:cs="Arial"/>
                <w:iCs/>
                <w:sz w:val="18"/>
              </w:rPr>
              <w:t>34</w:t>
            </w:r>
          </w:p>
        </w:tc>
        <w:tc>
          <w:tcPr>
            <w:tcW w:w="635" w:type="dxa"/>
            <w:vAlign w:val="bottom"/>
            <w:hideMark/>
          </w:tcPr>
          <w:p w14:paraId="420211A9" w14:textId="77777777" w:rsidR="00AF2219" w:rsidRPr="00AF2219" w:rsidRDefault="00AF2219" w:rsidP="00AF2219">
            <w:pPr>
              <w:rPr>
                <w:rFonts w:cs="Arial"/>
                <w:iCs/>
                <w:sz w:val="18"/>
              </w:rPr>
            </w:pPr>
            <w:r w:rsidRPr="00AF2219">
              <w:rPr>
                <w:rFonts w:cs="Arial"/>
                <w:iCs/>
                <w:sz w:val="18"/>
              </w:rPr>
              <w:t>21</w:t>
            </w:r>
          </w:p>
        </w:tc>
        <w:tc>
          <w:tcPr>
            <w:tcW w:w="635" w:type="dxa"/>
            <w:vAlign w:val="bottom"/>
            <w:hideMark/>
          </w:tcPr>
          <w:p w14:paraId="646C6120" w14:textId="77777777" w:rsidR="00AF2219" w:rsidRPr="00AF2219" w:rsidRDefault="00AF2219" w:rsidP="00AF2219">
            <w:pPr>
              <w:rPr>
                <w:rFonts w:cs="Arial"/>
                <w:iCs/>
                <w:sz w:val="18"/>
              </w:rPr>
            </w:pPr>
            <w:r w:rsidRPr="00AF2219">
              <w:rPr>
                <w:rFonts w:cs="Arial"/>
                <w:iCs/>
                <w:sz w:val="18"/>
              </w:rPr>
              <w:t>25</w:t>
            </w:r>
          </w:p>
        </w:tc>
        <w:tc>
          <w:tcPr>
            <w:tcW w:w="635" w:type="dxa"/>
            <w:vAlign w:val="bottom"/>
            <w:hideMark/>
          </w:tcPr>
          <w:p w14:paraId="2CD6F592" w14:textId="77777777" w:rsidR="00AF2219" w:rsidRPr="00AF2219" w:rsidRDefault="00AF2219" w:rsidP="00AF2219">
            <w:pPr>
              <w:rPr>
                <w:rFonts w:cs="Arial"/>
                <w:iCs/>
                <w:sz w:val="18"/>
              </w:rPr>
            </w:pPr>
            <w:r w:rsidRPr="00AF2219">
              <w:rPr>
                <w:rFonts w:cs="Arial"/>
                <w:iCs/>
                <w:sz w:val="18"/>
              </w:rPr>
              <w:t>35</w:t>
            </w:r>
          </w:p>
        </w:tc>
        <w:tc>
          <w:tcPr>
            <w:tcW w:w="635" w:type="dxa"/>
            <w:vAlign w:val="bottom"/>
            <w:hideMark/>
          </w:tcPr>
          <w:p w14:paraId="4D97BFEC" w14:textId="77777777" w:rsidR="00AF2219" w:rsidRPr="00AF2219" w:rsidRDefault="00AF2219" w:rsidP="00AF2219">
            <w:pPr>
              <w:rPr>
                <w:rFonts w:cs="Arial"/>
                <w:iCs/>
                <w:sz w:val="18"/>
              </w:rPr>
            </w:pPr>
            <w:r w:rsidRPr="00AF2219">
              <w:rPr>
                <w:rFonts w:cs="Arial"/>
                <w:iCs/>
                <w:sz w:val="18"/>
              </w:rPr>
              <w:t>33</w:t>
            </w:r>
          </w:p>
        </w:tc>
      </w:tr>
      <w:tr w:rsidR="00AF2219" w:rsidRPr="00AF2219" w14:paraId="2FA9CDBB" w14:textId="77777777" w:rsidTr="00AF2219">
        <w:trPr>
          <w:trHeight w:val="255"/>
        </w:trPr>
        <w:tc>
          <w:tcPr>
            <w:tcW w:w="4200" w:type="dxa"/>
            <w:noWrap/>
            <w:vAlign w:val="center"/>
            <w:hideMark/>
          </w:tcPr>
          <w:p w14:paraId="1C6583A2" w14:textId="77777777" w:rsidR="00AF2219" w:rsidRPr="00AF2219" w:rsidRDefault="00AF2219" w:rsidP="00AF2219">
            <w:pPr>
              <w:rPr>
                <w:rFonts w:cs="Arial"/>
                <w:iCs/>
                <w:sz w:val="18"/>
              </w:rPr>
            </w:pPr>
            <w:r w:rsidRPr="00AF2219">
              <w:rPr>
                <w:rFonts w:cs="Arial"/>
                <w:iCs/>
                <w:sz w:val="18"/>
              </w:rPr>
              <w:t>Turkey Coronavirus (TCV)</w:t>
            </w:r>
          </w:p>
        </w:tc>
        <w:tc>
          <w:tcPr>
            <w:tcW w:w="635" w:type="dxa"/>
            <w:vAlign w:val="center"/>
            <w:hideMark/>
          </w:tcPr>
          <w:p w14:paraId="7D7799F1" w14:textId="77777777" w:rsidR="00AF2219" w:rsidRPr="00AF2219" w:rsidRDefault="00AF2219" w:rsidP="00AF2219">
            <w:pPr>
              <w:rPr>
                <w:rFonts w:cs="Arial"/>
                <w:iCs/>
                <w:sz w:val="18"/>
              </w:rPr>
            </w:pPr>
            <w:r w:rsidRPr="00AF2219">
              <w:rPr>
                <w:rFonts w:cs="Arial"/>
                <w:iCs/>
                <w:sz w:val="18"/>
              </w:rPr>
              <w:t>411</w:t>
            </w:r>
          </w:p>
        </w:tc>
        <w:tc>
          <w:tcPr>
            <w:tcW w:w="635" w:type="dxa"/>
            <w:vAlign w:val="center"/>
            <w:hideMark/>
          </w:tcPr>
          <w:p w14:paraId="7059A650" w14:textId="77777777" w:rsidR="00AF2219" w:rsidRPr="00AF2219" w:rsidRDefault="00AF2219" w:rsidP="00AF2219">
            <w:pPr>
              <w:rPr>
                <w:rFonts w:cs="Arial"/>
                <w:iCs/>
                <w:sz w:val="18"/>
              </w:rPr>
            </w:pPr>
            <w:r w:rsidRPr="00AF2219">
              <w:rPr>
                <w:rFonts w:cs="Arial"/>
                <w:iCs/>
                <w:sz w:val="18"/>
              </w:rPr>
              <w:t>459</w:t>
            </w:r>
          </w:p>
        </w:tc>
        <w:tc>
          <w:tcPr>
            <w:tcW w:w="635" w:type="dxa"/>
            <w:vAlign w:val="center"/>
            <w:hideMark/>
          </w:tcPr>
          <w:p w14:paraId="3A4E3D54" w14:textId="77777777" w:rsidR="00AF2219" w:rsidRPr="00AF2219" w:rsidRDefault="00AF2219" w:rsidP="00AF2219">
            <w:pPr>
              <w:rPr>
                <w:rFonts w:cs="Arial"/>
                <w:iCs/>
                <w:sz w:val="18"/>
              </w:rPr>
            </w:pPr>
            <w:r w:rsidRPr="00AF2219">
              <w:rPr>
                <w:rFonts w:cs="Arial"/>
                <w:iCs/>
                <w:sz w:val="18"/>
              </w:rPr>
              <w:t>117</w:t>
            </w:r>
          </w:p>
        </w:tc>
        <w:tc>
          <w:tcPr>
            <w:tcW w:w="635" w:type="dxa"/>
            <w:vAlign w:val="bottom"/>
            <w:hideMark/>
          </w:tcPr>
          <w:p w14:paraId="66939981" w14:textId="77777777" w:rsidR="00AF2219" w:rsidRPr="00AF2219" w:rsidRDefault="00AF2219" w:rsidP="00AF2219">
            <w:pPr>
              <w:rPr>
                <w:rFonts w:cs="Arial"/>
                <w:iCs/>
                <w:sz w:val="18"/>
              </w:rPr>
            </w:pPr>
            <w:r w:rsidRPr="00AF2219">
              <w:rPr>
                <w:rFonts w:cs="Arial"/>
                <w:iCs/>
                <w:sz w:val="18"/>
              </w:rPr>
              <w:t>27</w:t>
            </w:r>
          </w:p>
        </w:tc>
        <w:tc>
          <w:tcPr>
            <w:tcW w:w="635" w:type="dxa"/>
            <w:vAlign w:val="bottom"/>
            <w:hideMark/>
          </w:tcPr>
          <w:p w14:paraId="4774C979" w14:textId="77777777" w:rsidR="00AF2219" w:rsidRPr="00AF2219" w:rsidRDefault="00AF2219" w:rsidP="00AF2219">
            <w:pPr>
              <w:rPr>
                <w:rFonts w:cs="Arial"/>
                <w:iCs/>
                <w:sz w:val="18"/>
              </w:rPr>
            </w:pPr>
            <w:r w:rsidRPr="00AF2219">
              <w:rPr>
                <w:rFonts w:cs="Arial"/>
                <w:iCs/>
                <w:sz w:val="18"/>
              </w:rPr>
              <w:t>95</w:t>
            </w:r>
          </w:p>
        </w:tc>
        <w:tc>
          <w:tcPr>
            <w:tcW w:w="635" w:type="dxa"/>
            <w:vAlign w:val="bottom"/>
            <w:hideMark/>
          </w:tcPr>
          <w:p w14:paraId="6661F81A" w14:textId="77777777" w:rsidR="00AF2219" w:rsidRPr="00AF2219" w:rsidRDefault="00AF2219" w:rsidP="00AF2219">
            <w:pPr>
              <w:rPr>
                <w:rFonts w:cs="Arial"/>
                <w:iCs/>
                <w:sz w:val="18"/>
              </w:rPr>
            </w:pPr>
            <w:r w:rsidRPr="00AF2219">
              <w:rPr>
                <w:rFonts w:cs="Arial"/>
                <w:iCs/>
                <w:sz w:val="18"/>
              </w:rPr>
              <w:t>185</w:t>
            </w:r>
          </w:p>
        </w:tc>
        <w:tc>
          <w:tcPr>
            <w:tcW w:w="635" w:type="dxa"/>
            <w:vAlign w:val="bottom"/>
            <w:hideMark/>
          </w:tcPr>
          <w:p w14:paraId="5777F2C8" w14:textId="77777777" w:rsidR="00AF2219" w:rsidRPr="00AF2219" w:rsidRDefault="00AF2219" w:rsidP="00AF2219">
            <w:pPr>
              <w:rPr>
                <w:rFonts w:cs="Arial"/>
                <w:iCs/>
                <w:sz w:val="18"/>
              </w:rPr>
            </w:pPr>
            <w:r w:rsidRPr="00AF2219">
              <w:rPr>
                <w:rFonts w:cs="Arial"/>
                <w:iCs/>
                <w:sz w:val="18"/>
              </w:rPr>
              <w:t>12</w:t>
            </w:r>
          </w:p>
        </w:tc>
      </w:tr>
      <w:tr w:rsidR="00AF2219" w:rsidRPr="00AF2219" w14:paraId="52536A2F" w14:textId="77777777" w:rsidTr="00AF2219">
        <w:trPr>
          <w:trHeight w:val="255"/>
        </w:trPr>
        <w:tc>
          <w:tcPr>
            <w:tcW w:w="4200" w:type="dxa"/>
            <w:noWrap/>
            <w:vAlign w:val="center"/>
            <w:hideMark/>
          </w:tcPr>
          <w:p w14:paraId="20464811" w14:textId="77777777" w:rsidR="00AF2219" w:rsidRPr="00AF2219" w:rsidRDefault="00AF2219" w:rsidP="00AF2219">
            <w:pPr>
              <w:rPr>
                <w:rFonts w:cs="Arial"/>
                <w:iCs/>
                <w:sz w:val="18"/>
              </w:rPr>
            </w:pPr>
            <w:r w:rsidRPr="00AF2219">
              <w:rPr>
                <w:rFonts w:cs="Arial"/>
                <w:iCs/>
                <w:sz w:val="18"/>
              </w:rPr>
              <w:t>Turkey Reovirus Digital Flexor Tendon Rupture</w:t>
            </w:r>
          </w:p>
        </w:tc>
        <w:tc>
          <w:tcPr>
            <w:tcW w:w="635" w:type="dxa"/>
            <w:vAlign w:val="center"/>
            <w:hideMark/>
          </w:tcPr>
          <w:p w14:paraId="43477271" w14:textId="77777777" w:rsidR="00AF2219" w:rsidRPr="00AF2219" w:rsidRDefault="00AF2219" w:rsidP="00AF2219">
            <w:pPr>
              <w:rPr>
                <w:rFonts w:cs="Arial"/>
                <w:iCs/>
                <w:sz w:val="18"/>
              </w:rPr>
            </w:pPr>
            <w:r w:rsidRPr="00AF2219">
              <w:rPr>
                <w:rFonts w:cs="Arial"/>
                <w:iCs/>
                <w:sz w:val="18"/>
              </w:rPr>
              <w:t>487</w:t>
            </w:r>
          </w:p>
        </w:tc>
        <w:tc>
          <w:tcPr>
            <w:tcW w:w="635" w:type="dxa"/>
            <w:vAlign w:val="center"/>
            <w:hideMark/>
          </w:tcPr>
          <w:p w14:paraId="26FE30B8" w14:textId="77777777" w:rsidR="00AF2219" w:rsidRPr="00AF2219" w:rsidRDefault="00AF2219" w:rsidP="00AF2219">
            <w:pPr>
              <w:rPr>
                <w:rFonts w:cs="Arial"/>
                <w:iCs/>
                <w:sz w:val="18"/>
              </w:rPr>
            </w:pPr>
            <w:r w:rsidRPr="00AF2219">
              <w:rPr>
                <w:rFonts w:cs="Arial"/>
                <w:iCs/>
                <w:sz w:val="18"/>
              </w:rPr>
              <w:t>170</w:t>
            </w:r>
          </w:p>
        </w:tc>
        <w:tc>
          <w:tcPr>
            <w:tcW w:w="635" w:type="dxa"/>
            <w:vAlign w:val="center"/>
            <w:hideMark/>
          </w:tcPr>
          <w:p w14:paraId="009FCA41" w14:textId="77777777" w:rsidR="00AF2219" w:rsidRPr="00AF2219" w:rsidRDefault="00AF2219" w:rsidP="00AF2219">
            <w:pPr>
              <w:rPr>
                <w:rFonts w:cs="Arial"/>
                <w:iCs/>
                <w:sz w:val="18"/>
              </w:rPr>
            </w:pPr>
            <w:r w:rsidRPr="00AF2219">
              <w:rPr>
                <w:rFonts w:cs="Arial"/>
                <w:iCs/>
                <w:sz w:val="18"/>
              </w:rPr>
              <w:t>239</w:t>
            </w:r>
          </w:p>
        </w:tc>
        <w:tc>
          <w:tcPr>
            <w:tcW w:w="635" w:type="dxa"/>
            <w:vAlign w:val="bottom"/>
            <w:hideMark/>
          </w:tcPr>
          <w:p w14:paraId="0D1ED710" w14:textId="77777777" w:rsidR="00AF2219" w:rsidRPr="00AF2219" w:rsidRDefault="00AF2219" w:rsidP="00AF2219">
            <w:pPr>
              <w:rPr>
                <w:rFonts w:cs="Arial"/>
                <w:iCs/>
                <w:sz w:val="18"/>
              </w:rPr>
            </w:pPr>
            <w:r w:rsidRPr="00AF2219">
              <w:rPr>
                <w:rFonts w:cs="Arial"/>
                <w:iCs/>
                <w:sz w:val="18"/>
              </w:rPr>
              <w:t>548</w:t>
            </w:r>
          </w:p>
        </w:tc>
        <w:tc>
          <w:tcPr>
            <w:tcW w:w="635" w:type="dxa"/>
            <w:vAlign w:val="bottom"/>
            <w:hideMark/>
          </w:tcPr>
          <w:p w14:paraId="732D442C" w14:textId="77777777" w:rsidR="00AF2219" w:rsidRPr="00AF2219" w:rsidRDefault="00AF2219" w:rsidP="00AF2219">
            <w:pPr>
              <w:rPr>
                <w:rFonts w:cs="Arial"/>
                <w:iCs/>
                <w:sz w:val="18"/>
              </w:rPr>
            </w:pPr>
            <w:r w:rsidRPr="00AF2219">
              <w:rPr>
                <w:rFonts w:cs="Arial"/>
                <w:iCs/>
                <w:sz w:val="18"/>
              </w:rPr>
              <w:t>486</w:t>
            </w:r>
          </w:p>
        </w:tc>
        <w:tc>
          <w:tcPr>
            <w:tcW w:w="635" w:type="dxa"/>
            <w:vAlign w:val="bottom"/>
            <w:hideMark/>
          </w:tcPr>
          <w:p w14:paraId="2A9D3CA4" w14:textId="77777777" w:rsidR="00AF2219" w:rsidRPr="00AF2219" w:rsidRDefault="00AF2219" w:rsidP="00AF2219">
            <w:pPr>
              <w:rPr>
                <w:rFonts w:cs="Arial"/>
                <w:iCs/>
                <w:sz w:val="18"/>
              </w:rPr>
            </w:pPr>
            <w:r w:rsidRPr="00AF2219">
              <w:rPr>
                <w:rFonts w:cs="Arial"/>
                <w:iCs/>
                <w:sz w:val="18"/>
              </w:rPr>
              <w:t>234</w:t>
            </w:r>
          </w:p>
        </w:tc>
        <w:tc>
          <w:tcPr>
            <w:tcW w:w="635" w:type="dxa"/>
            <w:vAlign w:val="bottom"/>
            <w:hideMark/>
          </w:tcPr>
          <w:p w14:paraId="6D2C29FB" w14:textId="77777777" w:rsidR="00AF2219" w:rsidRPr="00AF2219" w:rsidRDefault="00AF2219" w:rsidP="00AF2219">
            <w:pPr>
              <w:rPr>
                <w:rFonts w:cs="Arial"/>
                <w:iCs/>
                <w:sz w:val="18"/>
              </w:rPr>
            </w:pPr>
            <w:r w:rsidRPr="00AF2219">
              <w:rPr>
                <w:rFonts w:cs="Arial"/>
                <w:iCs/>
                <w:sz w:val="18"/>
              </w:rPr>
              <w:t>182</w:t>
            </w:r>
          </w:p>
        </w:tc>
      </w:tr>
      <w:tr w:rsidR="00AF2219" w:rsidRPr="00AF2219" w14:paraId="277DC976" w14:textId="77777777" w:rsidTr="00AF2219">
        <w:trPr>
          <w:trHeight w:val="255"/>
        </w:trPr>
        <w:tc>
          <w:tcPr>
            <w:tcW w:w="4200" w:type="dxa"/>
            <w:tcBorders>
              <w:top w:val="nil"/>
              <w:left w:val="nil"/>
              <w:bottom w:val="double" w:sz="6" w:space="0" w:color="auto"/>
              <w:right w:val="nil"/>
            </w:tcBorders>
            <w:noWrap/>
            <w:vAlign w:val="center"/>
            <w:hideMark/>
          </w:tcPr>
          <w:p w14:paraId="651D6B68" w14:textId="77777777" w:rsidR="00AF2219" w:rsidRPr="00AF2219" w:rsidRDefault="00AF2219" w:rsidP="00AF2219">
            <w:pPr>
              <w:rPr>
                <w:rFonts w:cs="Arial"/>
                <w:i/>
                <w:iCs/>
                <w:sz w:val="18"/>
              </w:rPr>
            </w:pPr>
            <w:r w:rsidRPr="00AF2219">
              <w:rPr>
                <w:rFonts w:cs="Arial"/>
                <w:i/>
                <w:iCs/>
                <w:sz w:val="18"/>
              </w:rPr>
              <w:t xml:space="preserve">Mycoplasma gallispecticum </w:t>
            </w:r>
            <w:r w:rsidRPr="00AF2219">
              <w:rPr>
                <w:rFonts w:cs="Arial"/>
                <w:iCs/>
                <w:sz w:val="18"/>
              </w:rPr>
              <w:t>(MG)</w:t>
            </w:r>
          </w:p>
        </w:tc>
        <w:tc>
          <w:tcPr>
            <w:tcW w:w="635" w:type="dxa"/>
            <w:tcBorders>
              <w:top w:val="nil"/>
              <w:left w:val="nil"/>
              <w:bottom w:val="double" w:sz="6" w:space="0" w:color="auto"/>
              <w:right w:val="nil"/>
            </w:tcBorders>
            <w:vAlign w:val="center"/>
            <w:hideMark/>
          </w:tcPr>
          <w:p w14:paraId="34AE68EC" w14:textId="77777777" w:rsidR="00AF2219" w:rsidRPr="00AF2219" w:rsidRDefault="00AF2219" w:rsidP="00AF2219">
            <w:pPr>
              <w:rPr>
                <w:rFonts w:cs="Arial"/>
                <w:iCs/>
                <w:sz w:val="18"/>
              </w:rPr>
            </w:pPr>
            <w:r w:rsidRPr="00AF2219">
              <w:rPr>
                <w:rFonts w:cs="Arial"/>
                <w:iCs/>
                <w:sz w:val="18"/>
              </w:rPr>
              <w:t>12</w:t>
            </w:r>
          </w:p>
        </w:tc>
        <w:tc>
          <w:tcPr>
            <w:tcW w:w="635" w:type="dxa"/>
            <w:tcBorders>
              <w:top w:val="nil"/>
              <w:left w:val="nil"/>
              <w:bottom w:val="double" w:sz="6" w:space="0" w:color="auto"/>
              <w:right w:val="nil"/>
            </w:tcBorders>
            <w:vAlign w:val="center"/>
            <w:hideMark/>
          </w:tcPr>
          <w:p w14:paraId="21FBEE0B" w14:textId="77777777" w:rsidR="00AF2219" w:rsidRPr="00AF2219" w:rsidRDefault="00AF2219" w:rsidP="00AF2219">
            <w:pPr>
              <w:rPr>
                <w:rFonts w:cs="Arial"/>
                <w:iCs/>
                <w:sz w:val="18"/>
              </w:rPr>
            </w:pPr>
            <w:r w:rsidRPr="00AF2219">
              <w:rPr>
                <w:rFonts w:cs="Arial"/>
                <w:iCs/>
                <w:sz w:val="18"/>
              </w:rPr>
              <w:t>8</w:t>
            </w:r>
          </w:p>
        </w:tc>
        <w:tc>
          <w:tcPr>
            <w:tcW w:w="635" w:type="dxa"/>
            <w:tcBorders>
              <w:top w:val="nil"/>
              <w:left w:val="nil"/>
              <w:bottom w:val="double" w:sz="6" w:space="0" w:color="auto"/>
              <w:right w:val="nil"/>
            </w:tcBorders>
            <w:vAlign w:val="center"/>
            <w:hideMark/>
          </w:tcPr>
          <w:p w14:paraId="58E7DA56" w14:textId="77777777" w:rsidR="00AF2219" w:rsidRPr="00AF2219" w:rsidRDefault="00AF2219" w:rsidP="00AF2219">
            <w:pPr>
              <w:rPr>
                <w:rFonts w:cs="Arial"/>
                <w:iCs/>
                <w:sz w:val="18"/>
              </w:rPr>
            </w:pPr>
            <w:r w:rsidRPr="00AF2219">
              <w:rPr>
                <w:rFonts w:cs="Arial"/>
                <w:iCs/>
                <w:sz w:val="18"/>
              </w:rPr>
              <w:t>78</w:t>
            </w:r>
          </w:p>
        </w:tc>
        <w:tc>
          <w:tcPr>
            <w:tcW w:w="635" w:type="dxa"/>
            <w:tcBorders>
              <w:top w:val="nil"/>
              <w:left w:val="nil"/>
              <w:bottom w:val="double" w:sz="6" w:space="0" w:color="auto"/>
              <w:right w:val="nil"/>
            </w:tcBorders>
            <w:vAlign w:val="bottom"/>
            <w:hideMark/>
          </w:tcPr>
          <w:p w14:paraId="51AFF3E0" w14:textId="77777777" w:rsidR="00AF2219" w:rsidRPr="00AF2219" w:rsidRDefault="00AF2219" w:rsidP="00AF2219">
            <w:pPr>
              <w:rPr>
                <w:rFonts w:cs="Arial"/>
                <w:iCs/>
                <w:sz w:val="18"/>
              </w:rPr>
            </w:pPr>
            <w:r w:rsidRPr="00AF2219">
              <w:rPr>
                <w:rFonts w:cs="Arial"/>
                <w:iCs/>
                <w:sz w:val="18"/>
              </w:rPr>
              <w:t>31</w:t>
            </w:r>
          </w:p>
        </w:tc>
        <w:tc>
          <w:tcPr>
            <w:tcW w:w="635" w:type="dxa"/>
            <w:tcBorders>
              <w:top w:val="nil"/>
              <w:left w:val="nil"/>
              <w:bottom w:val="double" w:sz="6" w:space="0" w:color="auto"/>
              <w:right w:val="nil"/>
            </w:tcBorders>
            <w:vAlign w:val="bottom"/>
            <w:hideMark/>
          </w:tcPr>
          <w:p w14:paraId="662BC206" w14:textId="77777777" w:rsidR="00AF2219" w:rsidRPr="00AF2219" w:rsidRDefault="00AF2219" w:rsidP="00AF2219">
            <w:pPr>
              <w:rPr>
                <w:rFonts w:cs="Arial"/>
                <w:iCs/>
                <w:sz w:val="18"/>
              </w:rPr>
            </w:pPr>
            <w:r w:rsidRPr="00AF2219">
              <w:rPr>
                <w:rFonts w:cs="Arial"/>
                <w:iCs/>
                <w:sz w:val="18"/>
              </w:rPr>
              <w:t>30</w:t>
            </w:r>
          </w:p>
        </w:tc>
        <w:tc>
          <w:tcPr>
            <w:tcW w:w="635" w:type="dxa"/>
            <w:tcBorders>
              <w:top w:val="nil"/>
              <w:left w:val="nil"/>
              <w:bottom w:val="double" w:sz="6" w:space="0" w:color="auto"/>
              <w:right w:val="nil"/>
            </w:tcBorders>
            <w:vAlign w:val="bottom"/>
            <w:hideMark/>
          </w:tcPr>
          <w:p w14:paraId="37BF3E5E" w14:textId="77777777" w:rsidR="00AF2219" w:rsidRPr="00AF2219" w:rsidRDefault="00AF2219" w:rsidP="00AF2219">
            <w:pPr>
              <w:rPr>
                <w:rFonts w:cs="Arial"/>
                <w:iCs/>
                <w:sz w:val="18"/>
              </w:rPr>
            </w:pPr>
            <w:r w:rsidRPr="00AF2219">
              <w:rPr>
                <w:rFonts w:cs="Arial"/>
                <w:iCs/>
                <w:sz w:val="18"/>
              </w:rPr>
              <w:t>50</w:t>
            </w:r>
          </w:p>
        </w:tc>
        <w:tc>
          <w:tcPr>
            <w:tcW w:w="635" w:type="dxa"/>
            <w:tcBorders>
              <w:top w:val="nil"/>
              <w:left w:val="nil"/>
              <w:bottom w:val="double" w:sz="6" w:space="0" w:color="auto"/>
              <w:right w:val="nil"/>
            </w:tcBorders>
            <w:vAlign w:val="bottom"/>
            <w:hideMark/>
          </w:tcPr>
          <w:p w14:paraId="3EC85BFD" w14:textId="77777777" w:rsidR="00AF2219" w:rsidRPr="00AF2219" w:rsidRDefault="00AF2219" w:rsidP="00AF2219">
            <w:pPr>
              <w:rPr>
                <w:rFonts w:cs="Arial"/>
                <w:iCs/>
                <w:sz w:val="18"/>
              </w:rPr>
            </w:pPr>
            <w:r w:rsidRPr="00AF2219">
              <w:rPr>
                <w:rFonts w:cs="Arial"/>
                <w:iCs/>
                <w:sz w:val="18"/>
              </w:rPr>
              <w:t>52</w:t>
            </w:r>
          </w:p>
        </w:tc>
      </w:tr>
      <w:bookmarkEnd w:id="7"/>
    </w:tbl>
    <w:p w14:paraId="1FA67176" w14:textId="77777777" w:rsidR="00AF2219" w:rsidRPr="00AF2219" w:rsidRDefault="00AF2219" w:rsidP="00AF2219">
      <w:pPr>
        <w:rPr>
          <w:rFonts w:cs="Arial"/>
          <w:iCs/>
        </w:rPr>
      </w:pPr>
    </w:p>
    <w:bookmarkEnd w:id="6"/>
    <w:p w14:paraId="4F5B7B2E" w14:textId="77777777" w:rsidR="00AF2219" w:rsidRPr="00AF2219" w:rsidRDefault="00AF2219" w:rsidP="00AF2219">
      <w:pPr>
        <w:rPr>
          <w:rFonts w:cs="Arial"/>
          <w:iCs/>
        </w:rPr>
      </w:pPr>
    </w:p>
    <w:p w14:paraId="03918036" w14:textId="77777777" w:rsidR="00AF2219" w:rsidRPr="00AF2219" w:rsidRDefault="00AF2219" w:rsidP="00AF2219">
      <w:pPr>
        <w:rPr>
          <w:rFonts w:cs="Arial"/>
          <w:iCs/>
        </w:rPr>
      </w:pPr>
      <w:r w:rsidRPr="00AF2219">
        <w:rPr>
          <w:rFonts w:cs="Arial"/>
          <w:i/>
          <w:iCs/>
        </w:rPr>
        <w:br w:type="page"/>
      </w:r>
    </w:p>
    <w:p w14:paraId="7FF04BB0" w14:textId="77777777" w:rsidR="00AF2219" w:rsidRPr="00AF2219" w:rsidRDefault="00AF2219" w:rsidP="00AF2219">
      <w:pPr>
        <w:rPr>
          <w:rFonts w:cs="Arial"/>
          <w:iCs/>
        </w:rPr>
      </w:pPr>
      <w:r w:rsidRPr="00AF2219">
        <w:rPr>
          <w:rFonts w:cs="Arial"/>
          <w:b/>
          <w:bCs/>
          <w:iCs/>
        </w:rPr>
        <w:lastRenderedPageBreak/>
        <w:t>Table 3</w:t>
      </w:r>
      <w:r w:rsidRPr="00AF2219">
        <w:rPr>
          <w:rFonts w:cs="Arial"/>
          <w:iCs/>
        </w:rPr>
        <w:t>. Turkey health survey (August 2022 - 2023) of professionals in US turkey production (n = 25, head reporting = 195.2 million) by antibiotic program. Data on file.</w:t>
      </w:r>
    </w:p>
    <w:p w14:paraId="4094A85B" w14:textId="77777777" w:rsidR="00AF2219" w:rsidRPr="00AF2219" w:rsidRDefault="00AF2219" w:rsidP="00AF2219">
      <w:pPr>
        <w:rPr>
          <w:rFonts w:cs="Arial"/>
          <w:iCs/>
        </w:rPr>
      </w:pPr>
    </w:p>
    <w:tbl>
      <w:tblPr>
        <w:tblW w:w="0" w:type="dxa"/>
        <w:tblLayout w:type="fixed"/>
        <w:tblLook w:val="04A0" w:firstRow="1" w:lastRow="0" w:firstColumn="1" w:lastColumn="0" w:noHBand="0" w:noVBand="1"/>
      </w:tblPr>
      <w:tblGrid>
        <w:gridCol w:w="4320"/>
        <w:gridCol w:w="2205"/>
        <w:gridCol w:w="2205"/>
      </w:tblGrid>
      <w:tr w:rsidR="00AF2219" w:rsidRPr="00AF2219" w14:paraId="70AD8D90" w14:textId="77777777" w:rsidTr="00AF2219">
        <w:trPr>
          <w:trHeight w:val="270"/>
        </w:trPr>
        <w:tc>
          <w:tcPr>
            <w:tcW w:w="4320" w:type="dxa"/>
            <w:tcBorders>
              <w:top w:val="single" w:sz="4" w:space="0" w:color="auto"/>
              <w:left w:val="nil"/>
              <w:bottom w:val="double" w:sz="6" w:space="0" w:color="auto"/>
              <w:right w:val="nil"/>
            </w:tcBorders>
            <w:noWrap/>
            <w:vAlign w:val="bottom"/>
          </w:tcPr>
          <w:p w14:paraId="220B89FF" w14:textId="77777777" w:rsidR="00AF2219" w:rsidRPr="00AF2219" w:rsidRDefault="00AF2219" w:rsidP="00AF2219">
            <w:pPr>
              <w:rPr>
                <w:rFonts w:cs="Arial"/>
                <w:b/>
                <w:bCs/>
                <w:iCs/>
                <w:sz w:val="18"/>
              </w:rPr>
            </w:pPr>
            <w:r w:rsidRPr="00AF2219">
              <w:rPr>
                <w:rFonts w:cs="Arial"/>
                <w:b/>
                <w:bCs/>
                <w:iCs/>
                <w:sz w:val="18"/>
              </w:rPr>
              <w:t> </w:t>
            </w:r>
          </w:p>
          <w:p w14:paraId="2FB9B46F" w14:textId="77777777" w:rsidR="00AF2219" w:rsidRPr="00AF2219" w:rsidRDefault="00AF2219" w:rsidP="00AF2219">
            <w:pPr>
              <w:rPr>
                <w:rFonts w:cs="Arial"/>
                <w:b/>
                <w:bCs/>
                <w:iCs/>
                <w:sz w:val="18"/>
              </w:rPr>
            </w:pPr>
          </w:p>
        </w:tc>
        <w:tc>
          <w:tcPr>
            <w:tcW w:w="2205" w:type="dxa"/>
            <w:tcBorders>
              <w:top w:val="single" w:sz="4" w:space="0" w:color="auto"/>
              <w:left w:val="nil"/>
              <w:bottom w:val="double" w:sz="4" w:space="0" w:color="auto"/>
              <w:right w:val="nil"/>
            </w:tcBorders>
            <w:noWrap/>
            <w:vAlign w:val="bottom"/>
            <w:hideMark/>
          </w:tcPr>
          <w:p w14:paraId="024BD407" w14:textId="77777777" w:rsidR="00AF2219" w:rsidRPr="00AF2219" w:rsidRDefault="00AF2219" w:rsidP="00AF2219">
            <w:pPr>
              <w:rPr>
                <w:rFonts w:cs="Arial"/>
                <w:b/>
                <w:bCs/>
                <w:iCs/>
                <w:sz w:val="18"/>
              </w:rPr>
            </w:pPr>
            <w:r w:rsidRPr="00AF2219">
              <w:rPr>
                <w:rFonts w:cs="Arial"/>
                <w:b/>
                <w:bCs/>
                <w:iCs/>
                <w:sz w:val="18"/>
              </w:rPr>
              <w:t>2023</w:t>
            </w:r>
          </w:p>
        </w:tc>
        <w:tc>
          <w:tcPr>
            <w:tcW w:w="2205" w:type="dxa"/>
            <w:tcBorders>
              <w:top w:val="single" w:sz="4" w:space="0" w:color="auto"/>
              <w:left w:val="nil"/>
              <w:bottom w:val="double" w:sz="4" w:space="0" w:color="auto"/>
              <w:right w:val="nil"/>
            </w:tcBorders>
            <w:vAlign w:val="bottom"/>
            <w:hideMark/>
          </w:tcPr>
          <w:p w14:paraId="3211D1E2" w14:textId="77777777" w:rsidR="00AF2219" w:rsidRPr="00AF2219" w:rsidRDefault="00AF2219" w:rsidP="00AF2219">
            <w:pPr>
              <w:rPr>
                <w:rFonts w:cs="Arial"/>
                <w:b/>
                <w:bCs/>
                <w:iCs/>
                <w:sz w:val="18"/>
              </w:rPr>
            </w:pPr>
            <w:r w:rsidRPr="00AF2219">
              <w:rPr>
                <w:rFonts w:cs="Arial"/>
                <w:b/>
                <w:bCs/>
                <w:iCs/>
                <w:sz w:val="18"/>
              </w:rPr>
              <w:t>2022</w:t>
            </w:r>
          </w:p>
        </w:tc>
      </w:tr>
      <w:tr w:rsidR="00AF2219" w:rsidRPr="00AF2219" w14:paraId="78D90B76" w14:textId="77777777" w:rsidTr="00AF2219">
        <w:trPr>
          <w:trHeight w:val="330"/>
        </w:trPr>
        <w:tc>
          <w:tcPr>
            <w:tcW w:w="4320" w:type="dxa"/>
            <w:noWrap/>
            <w:vAlign w:val="bottom"/>
            <w:hideMark/>
          </w:tcPr>
          <w:p w14:paraId="4D1CC293" w14:textId="77777777" w:rsidR="00AF2219" w:rsidRPr="00AF2219" w:rsidRDefault="00AF2219" w:rsidP="00AF2219">
            <w:pPr>
              <w:rPr>
                <w:rFonts w:cs="Arial"/>
                <w:iCs/>
                <w:sz w:val="18"/>
              </w:rPr>
            </w:pPr>
            <w:r w:rsidRPr="00AF2219">
              <w:rPr>
                <w:rFonts w:cs="Arial"/>
                <w:iCs/>
                <w:sz w:val="18"/>
              </w:rPr>
              <w:t>Conventional/Full Use</w:t>
            </w:r>
            <w:r w:rsidRPr="00AF2219">
              <w:rPr>
                <w:rFonts w:cs="Arial"/>
                <w:iCs/>
                <w:sz w:val="18"/>
                <w:vertAlign w:val="superscript"/>
              </w:rPr>
              <w:t>1</w:t>
            </w:r>
          </w:p>
        </w:tc>
        <w:tc>
          <w:tcPr>
            <w:tcW w:w="2205" w:type="dxa"/>
            <w:tcBorders>
              <w:top w:val="double" w:sz="4" w:space="0" w:color="auto"/>
              <w:left w:val="nil"/>
              <w:bottom w:val="nil"/>
              <w:right w:val="nil"/>
            </w:tcBorders>
            <w:noWrap/>
            <w:vAlign w:val="bottom"/>
            <w:hideMark/>
          </w:tcPr>
          <w:p w14:paraId="63616594" w14:textId="77777777" w:rsidR="00AF2219" w:rsidRPr="00AF2219" w:rsidRDefault="00AF2219" w:rsidP="00AF2219">
            <w:pPr>
              <w:rPr>
                <w:rFonts w:cs="Arial"/>
                <w:iCs/>
                <w:sz w:val="18"/>
              </w:rPr>
            </w:pPr>
            <w:r w:rsidRPr="00AF2219">
              <w:rPr>
                <w:rFonts w:cs="Arial"/>
                <w:iCs/>
                <w:sz w:val="18"/>
              </w:rPr>
              <w:t>59%</w:t>
            </w:r>
          </w:p>
        </w:tc>
        <w:tc>
          <w:tcPr>
            <w:tcW w:w="2205" w:type="dxa"/>
            <w:tcBorders>
              <w:top w:val="double" w:sz="4" w:space="0" w:color="auto"/>
              <w:left w:val="nil"/>
              <w:bottom w:val="nil"/>
              <w:right w:val="nil"/>
            </w:tcBorders>
            <w:vAlign w:val="bottom"/>
            <w:hideMark/>
          </w:tcPr>
          <w:p w14:paraId="2A82D95A" w14:textId="77777777" w:rsidR="00AF2219" w:rsidRPr="00AF2219" w:rsidRDefault="00AF2219" w:rsidP="00AF2219">
            <w:pPr>
              <w:rPr>
                <w:rFonts w:cs="Arial"/>
                <w:iCs/>
                <w:sz w:val="18"/>
              </w:rPr>
            </w:pPr>
            <w:r w:rsidRPr="00AF2219">
              <w:rPr>
                <w:rFonts w:cs="Arial"/>
                <w:iCs/>
                <w:sz w:val="18"/>
              </w:rPr>
              <w:t>37%</w:t>
            </w:r>
          </w:p>
        </w:tc>
      </w:tr>
      <w:tr w:rsidR="00AF2219" w:rsidRPr="00AF2219" w14:paraId="7F69BA65" w14:textId="77777777" w:rsidTr="00AF2219">
        <w:trPr>
          <w:trHeight w:val="315"/>
        </w:trPr>
        <w:tc>
          <w:tcPr>
            <w:tcW w:w="4320" w:type="dxa"/>
            <w:noWrap/>
            <w:vAlign w:val="bottom"/>
            <w:hideMark/>
          </w:tcPr>
          <w:p w14:paraId="3999AFCB" w14:textId="77777777" w:rsidR="00AF2219" w:rsidRPr="00AF2219" w:rsidRDefault="00AF2219" w:rsidP="00AF2219">
            <w:pPr>
              <w:rPr>
                <w:rFonts w:cs="Arial"/>
                <w:iCs/>
                <w:sz w:val="18"/>
              </w:rPr>
            </w:pPr>
            <w:r w:rsidRPr="00AF2219">
              <w:rPr>
                <w:rFonts w:cs="Arial"/>
                <w:iCs/>
                <w:sz w:val="18"/>
              </w:rPr>
              <w:t>No Growth Promotants, CRAU/CRAU-like</w:t>
            </w:r>
            <w:r w:rsidRPr="00AF2219">
              <w:rPr>
                <w:rFonts w:cs="Arial"/>
                <w:iCs/>
                <w:sz w:val="18"/>
                <w:vertAlign w:val="superscript"/>
              </w:rPr>
              <w:t>2</w:t>
            </w:r>
          </w:p>
        </w:tc>
        <w:tc>
          <w:tcPr>
            <w:tcW w:w="2205" w:type="dxa"/>
            <w:noWrap/>
            <w:vAlign w:val="bottom"/>
            <w:hideMark/>
          </w:tcPr>
          <w:p w14:paraId="57F9D763" w14:textId="77777777" w:rsidR="00AF2219" w:rsidRPr="00AF2219" w:rsidRDefault="00AF2219" w:rsidP="00AF2219">
            <w:pPr>
              <w:rPr>
                <w:rFonts w:cs="Arial"/>
                <w:iCs/>
                <w:sz w:val="18"/>
              </w:rPr>
            </w:pPr>
            <w:r w:rsidRPr="00AF2219">
              <w:rPr>
                <w:rFonts w:cs="Arial"/>
                <w:iCs/>
                <w:sz w:val="18"/>
              </w:rPr>
              <w:t>23%</w:t>
            </w:r>
          </w:p>
        </w:tc>
        <w:tc>
          <w:tcPr>
            <w:tcW w:w="2205" w:type="dxa"/>
            <w:vAlign w:val="bottom"/>
            <w:hideMark/>
          </w:tcPr>
          <w:p w14:paraId="26C8C63C" w14:textId="77777777" w:rsidR="00AF2219" w:rsidRPr="00AF2219" w:rsidRDefault="00AF2219" w:rsidP="00AF2219">
            <w:pPr>
              <w:rPr>
                <w:rFonts w:cs="Arial"/>
                <w:iCs/>
                <w:sz w:val="18"/>
              </w:rPr>
            </w:pPr>
            <w:r w:rsidRPr="00AF2219">
              <w:rPr>
                <w:rFonts w:cs="Arial"/>
                <w:iCs/>
                <w:sz w:val="18"/>
              </w:rPr>
              <w:t>37%</w:t>
            </w:r>
          </w:p>
        </w:tc>
      </w:tr>
      <w:tr w:rsidR="00AF2219" w:rsidRPr="00AF2219" w14:paraId="1FD50C93" w14:textId="77777777" w:rsidTr="00AF2219">
        <w:trPr>
          <w:trHeight w:val="330"/>
        </w:trPr>
        <w:tc>
          <w:tcPr>
            <w:tcW w:w="4320" w:type="dxa"/>
            <w:tcBorders>
              <w:top w:val="nil"/>
              <w:left w:val="nil"/>
              <w:bottom w:val="double" w:sz="6" w:space="0" w:color="auto"/>
              <w:right w:val="nil"/>
            </w:tcBorders>
            <w:noWrap/>
            <w:vAlign w:val="bottom"/>
            <w:hideMark/>
          </w:tcPr>
          <w:p w14:paraId="1620A34A" w14:textId="77777777" w:rsidR="00AF2219" w:rsidRPr="00AF2219" w:rsidRDefault="00AF2219" w:rsidP="00AF2219">
            <w:pPr>
              <w:rPr>
                <w:rFonts w:cs="Arial"/>
                <w:iCs/>
                <w:sz w:val="18"/>
              </w:rPr>
            </w:pPr>
            <w:r w:rsidRPr="00AF2219">
              <w:rPr>
                <w:rFonts w:cs="Arial"/>
                <w:iCs/>
                <w:sz w:val="18"/>
              </w:rPr>
              <w:t>NAE /ABF, RWA</w:t>
            </w:r>
            <w:r w:rsidRPr="00AF2219">
              <w:rPr>
                <w:rFonts w:cs="Arial"/>
                <w:iCs/>
                <w:sz w:val="18"/>
                <w:vertAlign w:val="superscript"/>
              </w:rPr>
              <w:t>3</w:t>
            </w:r>
          </w:p>
        </w:tc>
        <w:tc>
          <w:tcPr>
            <w:tcW w:w="2205" w:type="dxa"/>
            <w:tcBorders>
              <w:top w:val="nil"/>
              <w:left w:val="nil"/>
              <w:bottom w:val="double" w:sz="6" w:space="0" w:color="auto"/>
              <w:right w:val="nil"/>
            </w:tcBorders>
            <w:noWrap/>
            <w:vAlign w:val="bottom"/>
            <w:hideMark/>
          </w:tcPr>
          <w:p w14:paraId="7D250540" w14:textId="77777777" w:rsidR="00AF2219" w:rsidRPr="00AF2219" w:rsidRDefault="00AF2219" w:rsidP="00AF2219">
            <w:pPr>
              <w:rPr>
                <w:rFonts w:cs="Arial"/>
                <w:iCs/>
                <w:sz w:val="18"/>
              </w:rPr>
            </w:pPr>
            <w:r w:rsidRPr="00AF2219">
              <w:rPr>
                <w:rFonts w:cs="Arial"/>
                <w:iCs/>
                <w:sz w:val="18"/>
              </w:rPr>
              <w:t>18%</w:t>
            </w:r>
          </w:p>
        </w:tc>
        <w:tc>
          <w:tcPr>
            <w:tcW w:w="2205" w:type="dxa"/>
            <w:tcBorders>
              <w:top w:val="nil"/>
              <w:left w:val="nil"/>
              <w:bottom w:val="double" w:sz="6" w:space="0" w:color="auto"/>
              <w:right w:val="nil"/>
            </w:tcBorders>
            <w:vAlign w:val="bottom"/>
            <w:hideMark/>
          </w:tcPr>
          <w:p w14:paraId="1047715F" w14:textId="77777777" w:rsidR="00AF2219" w:rsidRPr="00AF2219" w:rsidRDefault="00AF2219" w:rsidP="00AF2219">
            <w:pPr>
              <w:rPr>
                <w:rFonts w:cs="Arial"/>
                <w:iCs/>
                <w:sz w:val="18"/>
              </w:rPr>
            </w:pPr>
            <w:r w:rsidRPr="00AF2219">
              <w:rPr>
                <w:rFonts w:cs="Arial"/>
                <w:iCs/>
                <w:sz w:val="18"/>
              </w:rPr>
              <w:t>25%</w:t>
            </w:r>
          </w:p>
        </w:tc>
      </w:tr>
    </w:tbl>
    <w:p w14:paraId="5DCF01C6" w14:textId="77777777" w:rsidR="00AF2219" w:rsidRPr="00AF2219" w:rsidRDefault="00AF2219" w:rsidP="00AF2219">
      <w:pPr>
        <w:rPr>
          <w:rFonts w:cs="Arial"/>
          <w:iCs/>
          <w:sz w:val="18"/>
        </w:rPr>
      </w:pPr>
      <w:r w:rsidRPr="00AF2219">
        <w:rPr>
          <w:rFonts w:cs="Arial"/>
          <w:iCs/>
          <w:sz w:val="18"/>
          <w:vertAlign w:val="superscript"/>
        </w:rPr>
        <w:t>1</w:t>
      </w:r>
      <w:r w:rsidRPr="00AF2219">
        <w:rPr>
          <w:rFonts w:cs="Arial"/>
          <w:iCs/>
          <w:sz w:val="18"/>
        </w:rPr>
        <w:t>Conventional/Full Use (any antibiotics, including ionophores, bacitracin, flavomycin, and /or those deemed medically important to humans by FDA), allows in-feed and in-water administration of antibiotics.</w:t>
      </w:r>
    </w:p>
    <w:p w14:paraId="6983FEB7" w14:textId="77777777" w:rsidR="00AF2219" w:rsidRPr="00AF2219" w:rsidRDefault="00AF2219" w:rsidP="00AF2219">
      <w:pPr>
        <w:rPr>
          <w:rFonts w:cs="Arial"/>
          <w:iCs/>
          <w:sz w:val="18"/>
        </w:rPr>
      </w:pPr>
      <w:r w:rsidRPr="00AF2219">
        <w:rPr>
          <w:rFonts w:cs="Arial"/>
          <w:iCs/>
          <w:sz w:val="18"/>
          <w:vertAlign w:val="superscript"/>
        </w:rPr>
        <w:t>2</w:t>
      </w:r>
      <w:r w:rsidRPr="00AF2219">
        <w:rPr>
          <w:rFonts w:cs="Arial"/>
          <w:iCs/>
          <w:sz w:val="18"/>
        </w:rPr>
        <w:t>No Growth Promotants, CRAU/CRAU-like (Certified Responsible Antibiotic Use), permits only therapeutic uses.</w:t>
      </w:r>
    </w:p>
    <w:p w14:paraId="07CFA101" w14:textId="77777777" w:rsidR="00AF2219" w:rsidRPr="00AF2219" w:rsidRDefault="00AF2219" w:rsidP="00AF2219">
      <w:pPr>
        <w:rPr>
          <w:rFonts w:cs="Arial"/>
          <w:iCs/>
          <w:sz w:val="18"/>
        </w:rPr>
      </w:pPr>
      <w:r w:rsidRPr="00AF2219">
        <w:rPr>
          <w:rFonts w:cs="Arial"/>
          <w:iCs/>
          <w:sz w:val="18"/>
          <w:vertAlign w:val="superscript"/>
        </w:rPr>
        <w:t>3</w:t>
      </w:r>
      <w:r w:rsidRPr="00AF2219">
        <w:rPr>
          <w:rFonts w:cs="Arial"/>
          <w:iCs/>
          <w:sz w:val="18"/>
        </w:rPr>
        <w:t>No Antibiotics Ever (NAE) /Antibiotic Free (ABF), Raised Without Antibiotics (RWA), does not use neither in-feed nor in-water antibiotics. No hatchery injection of antibiotics.</w:t>
      </w:r>
    </w:p>
    <w:p w14:paraId="436053C4" w14:textId="77777777" w:rsidR="00AF2219" w:rsidRPr="00AF2219" w:rsidRDefault="00AF2219" w:rsidP="00AF2219">
      <w:pPr>
        <w:rPr>
          <w:rFonts w:cs="Arial"/>
          <w:iCs/>
        </w:rPr>
      </w:pPr>
    </w:p>
    <w:p w14:paraId="617A6D14" w14:textId="77777777" w:rsidR="00AF2219" w:rsidRPr="00AF2219" w:rsidRDefault="00AF2219" w:rsidP="00AF2219">
      <w:pPr>
        <w:rPr>
          <w:rFonts w:cs="Arial"/>
          <w:iCs/>
        </w:rPr>
      </w:pPr>
      <w:r w:rsidRPr="00AF2219">
        <w:rPr>
          <w:rFonts w:cs="Arial"/>
          <w:b/>
          <w:bCs/>
          <w:iCs/>
        </w:rPr>
        <w:t>Table 4</w:t>
      </w:r>
      <w:r w:rsidRPr="00AF2219">
        <w:rPr>
          <w:rFonts w:cs="Arial"/>
          <w:iCs/>
        </w:rPr>
        <w:t xml:space="preserve">. Turkey </w:t>
      </w:r>
      <w:bookmarkStart w:id="8" w:name="_Hlk115300337"/>
      <w:r w:rsidRPr="00AF2219">
        <w:rPr>
          <w:rFonts w:cs="Arial"/>
          <w:iCs/>
        </w:rPr>
        <w:t xml:space="preserve">survey (August 2022 - 2023) of professionals in US turkey production (n = 25, head reporting = 195.2 million) </w:t>
      </w:r>
      <w:bookmarkEnd w:id="8"/>
      <w:r w:rsidRPr="00AF2219">
        <w:rPr>
          <w:rFonts w:cs="Arial"/>
          <w:iCs/>
        </w:rPr>
        <w:t xml:space="preserve">coccidia control programs. Does not total 100%. Alternatives (phytonutrients) and vaccines may be used to supplement the current ionophore or chemical anticoccidial program, or as the sole program for coccidia control. Data on file. </w:t>
      </w:r>
    </w:p>
    <w:p w14:paraId="30B7812B" w14:textId="77777777" w:rsidR="00AF2219" w:rsidRPr="00AF2219" w:rsidRDefault="00AF2219" w:rsidP="00AF2219">
      <w:pPr>
        <w:rPr>
          <w:rFonts w:cs="Arial"/>
          <w:iCs/>
        </w:rPr>
      </w:pPr>
    </w:p>
    <w:tbl>
      <w:tblPr>
        <w:tblW w:w="0" w:type="dxa"/>
        <w:jc w:val="center"/>
        <w:tblLayout w:type="fixed"/>
        <w:tblLook w:val="04A0" w:firstRow="1" w:lastRow="0" w:firstColumn="1" w:lastColumn="0" w:noHBand="0" w:noVBand="1"/>
      </w:tblPr>
      <w:tblGrid>
        <w:gridCol w:w="4230"/>
        <w:gridCol w:w="2205"/>
        <w:gridCol w:w="2205"/>
      </w:tblGrid>
      <w:tr w:rsidR="00AF2219" w:rsidRPr="00AF2219" w14:paraId="69C512EE" w14:textId="77777777" w:rsidTr="00AF2219">
        <w:trPr>
          <w:trHeight w:val="314"/>
          <w:jc w:val="center"/>
        </w:trPr>
        <w:tc>
          <w:tcPr>
            <w:tcW w:w="4230" w:type="dxa"/>
            <w:tcBorders>
              <w:top w:val="single" w:sz="4" w:space="0" w:color="auto"/>
              <w:left w:val="nil"/>
              <w:bottom w:val="double" w:sz="6" w:space="0" w:color="auto"/>
              <w:right w:val="nil"/>
            </w:tcBorders>
            <w:vAlign w:val="center"/>
            <w:hideMark/>
          </w:tcPr>
          <w:p w14:paraId="0AE30D7D" w14:textId="77777777" w:rsidR="00AF2219" w:rsidRPr="00AF2219" w:rsidRDefault="00AF2219" w:rsidP="00AF2219">
            <w:pPr>
              <w:rPr>
                <w:rFonts w:cs="Arial"/>
                <w:b/>
                <w:bCs/>
                <w:iCs/>
                <w:sz w:val="18"/>
              </w:rPr>
            </w:pPr>
            <w:r w:rsidRPr="00AF2219">
              <w:rPr>
                <w:rFonts w:cs="Arial"/>
                <w:b/>
                <w:bCs/>
                <w:iCs/>
                <w:sz w:val="18"/>
              </w:rPr>
              <w:t>Program</w:t>
            </w:r>
          </w:p>
        </w:tc>
        <w:tc>
          <w:tcPr>
            <w:tcW w:w="2205" w:type="dxa"/>
            <w:tcBorders>
              <w:top w:val="single" w:sz="4" w:space="0" w:color="auto"/>
              <w:left w:val="nil"/>
              <w:bottom w:val="double" w:sz="6" w:space="0" w:color="auto"/>
              <w:right w:val="nil"/>
            </w:tcBorders>
            <w:vAlign w:val="center"/>
            <w:hideMark/>
          </w:tcPr>
          <w:p w14:paraId="43893719" w14:textId="77777777" w:rsidR="00AF2219" w:rsidRPr="00AF2219" w:rsidRDefault="00AF2219" w:rsidP="00AF2219">
            <w:pPr>
              <w:rPr>
                <w:rFonts w:cs="Arial"/>
                <w:b/>
                <w:bCs/>
                <w:iCs/>
                <w:sz w:val="18"/>
              </w:rPr>
            </w:pPr>
            <w:r w:rsidRPr="00AF2219">
              <w:rPr>
                <w:rFonts w:cs="Arial"/>
                <w:b/>
                <w:bCs/>
                <w:iCs/>
                <w:sz w:val="18"/>
              </w:rPr>
              <w:t>2023</w:t>
            </w:r>
          </w:p>
        </w:tc>
        <w:tc>
          <w:tcPr>
            <w:tcW w:w="2205" w:type="dxa"/>
            <w:tcBorders>
              <w:top w:val="single" w:sz="4" w:space="0" w:color="auto"/>
              <w:left w:val="nil"/>
              <w:bottom w:val="double" w:sz="6" w:space="0" w:color="auto"/>
              <w:right w:val="nil"/>
            </w:tcBorders>
          </w:tcPr>
          <w:p w14:paraId="021386E3" w14:textId="77777777" w:rsidR="00AF2219" w:rsidRPr="00AF2219" w:rsidRDefault="00AF2219" w:rsidP="00AF2219">
            <w:pPr>
              <w:rPr>
                <w:rFonts w:cs="Arial"/>
                <w:b/>
                <w:bCs/>
                <w:iCs/>
                <w:sz w:val="18"/>
              </w:rPr>
            </w:pPr>
          </w:p>
          <w:p w14:paraId="422A6CE9" w14:textId="77777777" w:rsidR="00AF2219" w:rsidRPr="00AF2219" w:rsidRDefault="00AF2219" w:rsidP="00AF2219">
            <w:pPr>
              <w:rPr>
                <w:rFonts w:cs="Arial"/>
                <w:b/>
                <w:bCs/>
                <w:iCs/>
                <w:sz w:val="18"/>
              </w:rPr>
            </w:pPr>
            <w:r w:rsidRPr="00AF2219">
              <w:rPr>
                <w:rFonts w:cs="Arial"/>
                <w:b/>
                <w:bCs/>
                <w:iCs/>
                <w:sz w:val="18"/>
              </w:rPr>
              <w:t>2022</w:t>
            </w:r>
          </w:p>
          <w:p w14:paraId="70A0F432" w14:textId="77777777" w:rsidR="00AF2219" w:rsidRPr="00AF2219" w:rsidRDefault="00AF2219" w:rsidP="00AF2219">
            <w:pPr>
              <w:rPr>
                <w:rFonts w:cs="Arial"/>
                <w:b/>
                <w:bCs/>
                <w:iCs/>
                <w:sz w:val="18"/>
              </w:rPr>
            </w:pPr>
          </w:p>
        </w:tc>
      </w:tr>
      <w:tr w:rsidR="00AF2219" w:rsidRPr="00AF2219" w14:paraId="43B831A1" w14:textId="77777777" w:rsidTr="00AF2219">
        <w:trPr>
          <w:trHeight w:val="255"/>
          <w:jc w:val="center"/>
        </w:trPr>
        <w:tc>
          <w:tcPr>
            <w:tcW w:w="4230" w:type="dxa"/>
            <w:noWrap/>
            <w:hideMark/>
          </w:tcPr>
          <w:p w14:paraId="48741C89" w14:textId="77777777" w:rsidR="00AF2219" w:rsidRPr="00AF2219" w:rsidRDefault="00AF2219" w:rsidP="00AF2219">
            <w:pPr>
              <w:rPr>
                <w:rFonts w:cs="Arial"/>
                <w:iCs/>
                <w:sz w:val="18"/>
              </w:rPr>
            </w:pPr>
            <w:r w:rsidRPr="00AF2219">
              <w:rPr>
                <w:rFonts w:cs="Arial"/>
                <w:iCs/>
                <w:sz w:val="18"/>
              </w:rPr>
              <w:t>Ionophore</w:t>
            </w:r>
          </w:p>
        </w:tc>
        <w:tc>
          <w:tcPr>
            <w:tcW w:w="2205" w:type="dxa"/>
            <w:noWrap/>
            <w:vAlign w:val="bottom"/>
            <w:hideMark/>
          </w:tcPr>
          <w:p w14:paraId="29779913" w14:textId="77777777" w:rsidR="00AF2219" w:rsidRPr="00AF2219" w:rsidRDefault="00AF2219" w:rsidP="00AF2219">
            <w:pPr>
              <w:rPr>
                <w:rFonts w:cs="Arial"/>
                <w:iCs/>
                <w:sz w:val="18"/>
              </w:rPr>
            </w:pPr>
            <w:r w:rsidRPr="00AF2219">
              <w:rPr>
                <w:rFonts w:cs="Arial"/>
                <w:iCs/>
                <w:sz w:val="18"/>
              </w:rPr>
              <w:t>59%</w:t>
            </w:r>
          </w:p>
        </w:tc>
        <w:tc>
          <w:tcPr>
            <w:tcW w:w="2205" w:type="dxa"/>
            <w:vAlign w:val="bottom"/>
            <w:hideMark/>
          </w:tcPr>
          <w:p w14:paraId="6C38378E" w14:textId="77777777" w:rsidR="00AF2219" w:rsidRPr="00AF2219" w:rsidRDefault="00AF2219" w:rsidP="00AF2219">
            <w:pPr>
              <w:rPr>
                <w:rFonts w:cs="Arial"/>
                <w:b/>
                <w:bCs/>
                <w:iCs/>
                <w:sz w:val="18"/>
              </w:rPr>
            </w:pPr>
            <w:r w:rsidRPr="00AF2219">
              <w:rPr>
                <w:rFonts w:cs="Arial"/>
                <w:iCs/>
                <w:sz w:val="18"/>
              </w:rPr>
              <w:t>58%</w:t>
            </w:r>
          </w:p>
        </w:tc>
      </w:tr>
      <w:tr w:rsidR="00AF2219" w:rsidRPr="00AF2219" w14:paraId="539A1484" w14:textId="77777777" w:rsidTr="00AF2219">
        <w:trPr>
          <w:trHeight w:val="255"/>
          <w:jc w:val="center"/>
        </w:trPr>
        <w:tc>
          <w:tcPr>
            <w:tcW w:w="4230" w:type="dxa"/>
            <w:noWrap/>
            <w:hideMark/>
          </w:tcPr>
          <w:p w14:paraId="0C54CED3" w14:textId="77777777" w:rsidR="00AF2219" w:rsidRPr="00AF2219" w:rsidRDefault="00AF2219" w:rsidP="00AF2219">
            <w:pPr>
              <w:rPr>
                <w:rFonts w:cs="Arial"/>
                <w:iCs/>
                <w:sz w:val="18"/>
              </w:rPr>
            </w:pPr>
            <w:r w:rsidRPr="00AF2219">
              <w:rPr>
                <w:rFonts w:cs="Arial"/>
                <w:iCs/>
                <w:sz w:val="18"/>
              </w:rPr>
              <w:t>Chemical</w:t>
            </w:r>
          </w:p>
        </w:tc>
        <w:tc>
          <w:tcPr>
            <w:tcW w:w="2205" w:type="dxa"/>
            <w:noWrap/>
            <w:vAlign w:val="bottom"/>
            <w:hideMark/>
          </w:tcPr>
          <w:p w14:paraId="2C8F2642" w14:textId="77777777" w:rsidR="00AF2219" w:rsidRPr="00AF2219" w:rsidRDefault="00AF2219" w:rsidP="00AF2219">
            <w:pPr>
              <w:rPr>
                <w:rFonts w:cs="Arial"/>
                <w:iCs/>
                <w:sz w:val="18"/>
              </w:rPr>
            </w:pPr>
            <w:r w:rsidRPr="00AF2219">
              <w:rPr>
                <w:rFonts w:cs="Arial"/>
                <w:iCs/>
                <w:sz w:val="18"/>
              </w:rPr>
              <w:t>36%</w:t>
            </w:r>
          </w:p>
        </w:tc>
        <w:tc>
          <w:tcPr>
            <w:tcW w:w="2205" w:type="dxa"/>
            <w:vAlign w:val="bottom"/>
            <w:hideMark/>
          </w:tcPr>
          <w:p w14:paraId="0ABB6EE6" w14:textId="77777777" w:rsidR="00AF2219" w:rsidRPr="00AF2219" w:rsidRDefault="00AF2219" w:rsidP="00AF2219">
            <w:pPr>
              <w:rPr>
                <w:rFonts w:cs="Arial"/>
                <w:b/>
                <w:bCs/>
                <w:iCs/>
                <w:sz w:val="18"/>
              </w:rPr>
            </w:pPr>
            <w:r w:rsidRPr="00AF2219">
              <w:rPr>
                <w:rFonts w:cs="Arial"/>
                <w:iCs/>
                <w:sz w:val="18"/>
              </w:rPr>
              <w:t>38%</w:t>
            </w:r>
          </w:p>
        </w:tc>
      </w:tr>
      <w:tr w:rsidR="00AF2219" w:rsidRPr="00AF2219" w14:paraId="7686FF9B" w14:textId="77777777" w:rsidTr="00AF2219">
        <w:trPr>
          <w:trHeight w:val="255"/>
          <w:jc w:val="center"/>
        </w:trPr>
        <w:tc>
          <w:tcPr>
            <w:tcW w:w="4230" w:type="dxa"/>
            <w:noWrap/>
            <w:hideMark/>
          </w:tcPr>
          <w:p w14:paraId="5911F72D" w14:textId="77777777" w:rsidR="00AF2219" w:rsidRPr="00AF2219" w:rsidRDefault="00AF2219" w:rsidP="00AF2219">
            <w:pPr>
              <w:rPr>
                <w:rFonts w:cs="Arial"/>
                <w:iCs/>
                <w:sz w:val="18"/>
              </w:rPr>
            </w:pPr>
            <w:r w:rsidRPr="00AF2219">
              <w:rPr>
                <w:rFonts w:cs="Arial"/>
                <w:iCs/>
                <w:sz w:val="18"/>
              </w:rPr>
              <w:t>Alternative (Phytonutrients)</w:t>
            </w:r>
          </w:p>
        </w:tc>
        <w:tc>
          <w:tcPr>
            <w:tcW w:w="2205" w:type="dxa"/>
            <w:noWrap/>
            <w:vAlign w:val="bottom"/>
            <w:hideMark/>
          </w:tcPr>
          <w:p w14:paraId="2144506B" w14:textId="77777777" w:rsidR="00AF2219" w:rsidRPr="00AF2219" w:rsidRDefault="00AF2219" w:rsidP="00AF2219">
            <w:pPr>
              <w:rPr>
                <w:rFonts w:cs="Arial"/>
                <w:iCs/>
                <w:sz w:val="18"/>
              </w:rPr>
            </w:pPr>
            <w:r w:rsidRPr="00AF2219">
              <w:rPr>
                <w:rFonts w:cs="Arial"/>
                <w:iCs/>
                <w:sz w:val="18"/>
              </w:rPr>
              <w:t>18%</w:t>
            </w:r>
          </w:p>
        </w:tc>
        <w:tc>
          <w:tcPr>
            <w:tcW w:w="2205" w:type="dxa"/>
            <w:vAlign w:val="bottom"/>
            <w:hideMark/>
          </w:tcPr>
          <w:p w14:paraId="54CDCEE5" w14:textId="77777777" w:rsidR="00AF2219" w:rsidRPr="00AF2219" w:rsidRDefault="00AF2219" w:rsidP="00AF2219">
            <w:pPr>
              <w:rPr>
                <w:rFonts w:cs="Arial"/>
                <w:b/>
                <w:bCs/>
                <w:iCs/>
                <w:sz w:val="18"/>
              </w:rPr>
            </w:pPr>
            <w:r w:rsidRPr="00AF2219">
              <w:rPr>
                <w:rFonts w:cs="Arial"/>
                <w:iCs/>
                <w:sz w:val="18"/>
              </w:rPr>
              <w:t>20%</w:t>
            </w:r>
          </w:p>
        </w:tc>
      </w:tr>
      <w:tr w:rsidR="00AF2219" w:rsidRPr="00AF2219" w14:paraId="0B4CCC1D" w14:textId="77777777" w:rsidTr="00AF2219">
        <w:trPr>
          <w:trHeight w:val="255"/>
          <w:jc w:val="center"/>
        </w:trPr>
        <w:tc>
          <w:tcPr>
            <w:tcW w:w="4230" w:type="dxa"/>
            <w:tcBorders>
              <w:top w:val="nil"/>
              <w:left w:val="nil"/>
              <w:bottom w:val="double" w:sz="6" w:space="0" w:color="auto"/>
              <w:right w:val="nil"/>
            </w:tcBorders>
            <w:noWrap/>
            <w:hideMark/>
          </w:tcPr>
          <w:p w14:paraId="3408C409" w14:textId="77777777" w:rsidR="00AF2219" w:rsidRPr="00AF2219" w:rsidRDefault="00AF2219" w:rsidP="00AF2219">
            <w:pPr>
              <w:rPr>
                <w:rFonts w:cs="Arial"/>
                <w:iCs/>
                <w:sz w:val="18"/>
              </w:rPr>
            </w:pPr>
            <w:r w:rsidRPr="00AF2219">
              <w:rPr>
                <w:rFonts w:cs="Arial"/>
                <w:iCs/>
                <w:sz w:val="18"/>
              </w:rPr>
              <w:t>Vaccine</w:t>
            </w:r>
          </w:p>
        </w:tc>
        <w:tc>
          <w:tcPr>
            <w:tcW w:w="2205" w:type="dxa"/>
            <w:tcBorders>
              <w:top w:val="nil"/>
              <w:left w:val="nil"/>
              <w:bottom w:val="double" w:sz="6" w:space="0" w:color="auto"/>
              <w:right w:val="nil"/>
            </w:tcBorders>
            <w:noWrap/>
            <w:vAlign w:val="bottom"/>
            <w:hideMark/>
          </w:tcPr>
          <w:p w14:paraId="4F55684F" w14:textId="77777777" w:rsidR="00AF2219" w:rsidRPr="00AF2219" w:rsidRDefault="00AF2219" w:rsidP="00AF2219">
            <w:pPr>
              <w:rPr>
                <w:rFonts w:cs="Arial"/>
                <w:iCs/>
                <w:sz w:val="18"/>
              </w:rPr>
            </w:pPr>
            <w:r w:rsidRPr="00AF2219">
              <w:rPr>
                <w:rFonts w:cs="Arial"/>
                <w:iCs/>
                <w:sz w:val="18"/>
              </w:rPr>
              <w:t>14%</w:t>
            </w:r>
          </w:p>
        </w:tc>
        <w:tc>
          <w:tcPr>
            <w:tcW w:w="2205" w:type="dxa"/>
            <w:tcBorders>
              <w:top w:val="nil"/>
              <w:left w:val="nil"/>
              <w:bottom w:val="double" w:sz="6" w:space="0" w:color="auto"/>
              <w:right w:val="nil"/>
            </w:tcBorders>
            <w:vAlign w:val="bottom"/>
            <w:hideMark/>
          </w:tcPr>
          <w:p w14:paraId="1A8F6CC7" w14:textId="77777777" w:rsidR="00AF2219" w:rsidRPr="00AF2219" w:rsidRDefault="00AF2219" w:rsidP="00AF2219">
            <w:pPr>
              <w:rPr>
                <w:rFonts w:cs="Arial"/>
                <w:b/>
                <w:bCs/>
                <w:iCs/>
                <w:sz w:val="18"/>
              </w:rPr>
            </w:pPr>
            <w:r w:rsidRPr="00AF2219">
              <w:rPr>
                <w:rFonts w:cs="Arial"/>
                <w:iCs/>
                <w:sz w:val="18"/>
              </w:rPr>
              <w:t>14%</w:t>
            </w:r>
          </w:p>
        </w:tc>
      </w:tr>
    </w:tbl>
    <w:p w14:paraId="1C3F2265" w14:textId="77777777" w:rsidR="00AF2219" w:rsidRPr="00AF2219" w:rsidRDefault="00AF2219" w:rsidP="00AF2219">
      <w:pPr>
        <w:rPr>
          <w:rFonts w:cs="Arial"/>
          <w:iCs/>
        </w:rPr>
      </w:pPr>
    </w:p>
    <w:p w14:paraId="3D173676" w14:textId="77777777" w:rsidR="00AF2219" w:rsidRPr="00AF2219" w:rsidRDefault="00AF2219" w:rsidP="00AF2219">
      <w:pPr>
        <w:rPr>
          <w:rFonts w:cs="Arial"/>
          <w:iCs/>
        </w:rPr>
      </w:pPr>
    </w:p>
    <w:p w14:paraId="7F62A567" w14:textId="091E637B" w:rsidR="005B5BA7" w:rsidRPr="005B5BA7" w:rsidRDefault="00AF2219" w:rsidP="005B5BA7">
      <w:pPr>
        <w:rPr>
          <w:b/>
        </w:rPr>
      </w:pPr>
      <w:r>
        <w:rPr>
          <w:b/>
        </w:rPr>
        <w:t>04</w:t>
      </w:r>
      <w:r w:rsidR="005B5BA7" w:rsidRPr="005B5BA7">
        <w:rPr>
          <w:b/>
        </w:rPr>
        <w:t xml:space="preserve">-NVSL </w:t>
      </w:r>
      <w:r w:rsidR="00FC73D9" w:rsidRPr="00FC73D9">
        <w:rPr>
          <w:b/>
        </w:rPr>
        <w:t>Poultry Salmonella, Mycoplasma, and Pasteurella Diagnostics at the NVSL</w:t>
      </w:r>
    </w:p>
    <w:p w14:paraId="22AB82D5" w14:textId="56AA3E45" w:rsidR="00AB12AF" w:rsidRDefault="00AB12AF" w:rsidP="005B5BA7">
      <w:r>
        <w:t xml:space="preserve">Presented by: </w:t>
      </w:r>
      <w:r w:rsidRPr="00AB12AF">
        <w:t>Dr. Kim Lehman, USDA-APHIS-VS-NVSL,</w:t>
      </w:r>
      <w:r>
        <w:t xml:space="preserve"> Ames, IA</w:t>
      </w:r>
      <w:r w:rsidR="00FC73D9">
        <w:t>.</w:t>
      </w:r>
    </w:p>
    <w:p w14:paraId="06705768" w14:textId="09255050" w:rsidR="005B5BA7" w:rsidRPr="005B5BA7" w:rsidRDefault="00AB12AF" w:rsidP="005B5BA7">
      <w:r>
        <w:t xml:space="preserve">Prepared by: </w:t>
      </w:r>
      <w:r w:rsidR="005B5BA7" w:rsidRPr="005B5BA7">
        <w:t xml:space="preserve">Brenda Morningstar-Shaw, MS, </w:t>
      </w:r>
      <w:r w:rsidR="00FC73D9">
        <w:t>Karen LeCount, Kari</w:t>
      </w:r>
      <w:r w:rsidR="00FC73D9" w:rsidRPr="00FC73D9">
        <w:t xml:space="preserve"> Toot</w:t>
      </w:r>
      <w:r w:rsidR="00FC73D9">
        <w:t xml:space="preserve">, </w:t>
      </w:r>
      <w:r w:rsidR="005B5BA7" w:rsidRPr="005B5BA7">
        <w:t>USDA-APHIS-VS-NVSL, Ames, IA.</w:t>
      </w:r>
    </w:p>
    <w:p w14:paraId="7EF7EEF0" w14:textId="6FBF20D3" w:rsidR="005B5BA7" w:rsidRDefault="005B5BA7" w:rsidP="00283210"/>
    <w:p w14:paraId="6018C083" w14:textId="77777777" w:rsidR="00FC73D9" w:rsidRDefault="00FC73D9" w:rsidP="00FC73D9">
      <w:pPr>
        <w:rPr>
          <w:b/>
          <w:i/>
          <w:u w:val="single"/>
        </w:rPr>
      </w:pPr>
      <w:r>
        <w:rPr>
          <w:b/>
          <w:i/>
          <w:u w:val="single"/>
        </w:rPr>
        <w:t xml:space="preserve">Salmonella </w:t>
      </w:r>
      <w:r>
        <w:rPr>
          <w:b/>
          <w:u w:val="single"/>
        </w:rPr>
        <w:t>serotyping</w:t>
      </w:r>
    </w:p>
    <w:p w14:paraId="309E5189" w14:textId="77777777" w:rsidR="00FC73D9" w:rsidRDefault="00FC73D9" w:rsidP="00FC73D9"/>
    <w:p w14:paraId="44AAB67B" w14:textId="77777777" w:rsidR="00FC73D9" w:rsidRDefault="00FC73D9" w:rsidP="00FC73D9">
      <w:pPr>
        <w:ind w:firstLine="720"/>
      </w:pPr>
      <w:r>
        <w:t xml:space="preserve">The Bacterial Typing section within the Diagnostic Bacteriology and Pathobiology Laboratory of the National Veterinary Services Laboratories (NVSL) routinely performs serotyping of </w:t>
      </w:r>
      <w:r>
        <w:rPr>
          <w:i/>
        </w:rPr>
        <w:t>Salmonella</w:t>
      </w:r>
      <w:r>
        <w:t xml:space="preserve"> isolates submitted by private, state, and federal laboratories as well as veterinarians, researchers, and other animal health officials. This report summarizes </w:t>
      </w:r>
      <w:r>
        <w:rPr>
          <w:i/>
        </w:rPr>
        <w:t>Salmonella</w:t>
      </w:r>
      <w:r>
        <w:t xml:space="preserve"> serotyping submissions to the NVSL from January 1 through December 31, 2022, originating from poultry.  </w:t>
      </w:r>
    </w:p>
    <w:p w14:paraId="642771FC" w14:textId="77777777" w:rsidR="00FC73D9" w:rsidRDefault="00FC73D9" w:rsidP="00FC73D9">
      <w:pPr>
        <w:ind w:firstLine="720"/>
      </w:pPr>
    </w:p>
    <w:p w14:paraId="584CC090" w14:textId="77777777" w:rsidR="00FC73D9" w:rsidRDefault="00FC73D9" w:rsidP="00FC73D9">
      <w:pPr>
        <w:ind w:firstLine="720"/>
      </w:pPr>
      <w:r>
        <w:rPr>
          <w:i/>
        </w:rPr>
        <w:t>Salmonella</w:t>
      </w:r>
      <w:r>
        <w:t xml:space="preserve"> isolates are identified as clinical (clinical signs of salmonellosis from primary or secondary infection) or non-clinical (flock monitoring programs, environmental sources, feed).  Serotyping data from isolates submitted for research purposes are not included in the summary. </w:t>
      </w:r>
    </w:p>
    <w:p w14:paraId="1384435C" w14:textId="77777777" w:rsidR="00FC73D9" w:rsidRDefault="00FC73D9" w:rsidP="00FC73D9"/>
    <w:p w14:paraId="5418DB3D" w14:textId="77777777" w:rsidR="00FC73D9" w:rsidRDefault="00FC73D9" w:rsidP="00FC73D9">
      <w:r>
        <w:tab/>
        <w:t xml:space="preserve">From January 1 to December 31, 2022, 10,497 isolates were received for </w:t>
      </w:r>
      <w:r>
        <w:rPr>
          <w:i/>
        </w:rPr>
        <w:t>Salmonella</w:t>
      </w:r>
      <w:r>
        <w:t xml:space="preserve"> serotyping. Of those, 3,006 isolates were from chicken sources and 1,671 isolates were from turkey sources. The most commonly isolated serotypes from chicken and turkey are listed in Tables 1 and 2, respectively. </w:t>
      </w:r>
    </w:p>
    <w:p w14:paraId="589FA38D" w14:textId="77777777" w:rsidR="00FC73D9" w:rsidRDefault="00FC73D9" w:rsidP="00FC73D9">
      <w:pPr>
        <w:rPr>
          <w:color w:val="000000" w:themeColor="text1"/>
        </w:rPr>
      </w:pPr>
    </w:p>
    <w:p w14:paraId="7F5243BE" w14:textId="77777777" w:rsidR="00FC73D9" w:rsidRDefault="00FC73D9" w:rsidP="00FC73D9">
      <w:pPr>
        <w:rPr>
          <w:b/>
          <w:color w:val="000000" w:themeColor="text1"/>
          <w:u w:val="single"/>
        </w:rPr>
      </w:pPr>
      <w:r>
        <w:rPr>
          <w:b/>
          <w:i/>
          <w:color w:val="000000" w:themeColor="text1"/>
          <w:u w:val="single"/>
        </w:rPr>
        <w:t>Salmonella</w:t>
      </w:r>
      <w:r>
        <w:rPr>
          <w:b/>
          <w:color w:val="000000" w:themeColor="text1"/>
          <w:u w:val="single"/>
        </w:rPr>
        <w:t xml:space="preserve"> Enteritidis</w:t>
      </w:r>
    </w:p>
    <w:p w14:paraId="11FDC2F7" w14:textId="77777777" w:rsidR="00FC73D9" w:rsidRDefault="00FC73D9" w:rsidP="00FC73D9">
      <w:pPr>
        <w:rPr>
          <w:b/>
          <w:color w:val="000000" w:themeColor="text1"/>
          <w:u w:val="single"/>
        </w:rPr>
      </w:pPr>
    </w:p>
    <w:p w14:paraId="4F2D49C8" w14:textId="77777777" w:rsidR="00FC73D9" w:rsidRDefault="00FC73D9" w:rsidP="00FC73D9">
      <w:pPr>
        <w:rPr>
          <w:color w:val="000000" w:themeColor="text1"/>
        </w:rPr>
      </w:pPr>
      <w:r>
        <w:rPr>
          <w:color w:val="000000" w:themeColor="text1"/>
        </w:rPr>
        <w:tab/>
        <w:t xml:space="preserve">From January 1 to December 31, 2022, 3,006 </w:t>
      </w:r>
      <w:r>
        <w:rPr>
          <w:i/>
          <w:color w:val="000000" w:themeColor="text1"/>
        </w:rPr>
        <w:t>Salmonella</w:t>
      </w:r>
      <w:r>
        <w:rPr>
          <w:color w:val="000000" w:themeColor="text1"/>
        </w:rPr>
        <w:t xml:space="preserve"> isolates were received from chickens and their environment for identification of serotype. This was a 1% increase in chicken submissions from 2021. </w:t>
      </w:r>
      <w:r>
        <w:rPr>
          <w:i/>
          <w:color w:val="000000" w:themeColor="text1"/>
        </w:rPr>
        <w:t xml:space="preserve">Salmonella </w:t>
      </w:r>
      <w:r>
        <w:rPr>
          <w:color w:val="000000" w:themeColor="text1"/>
        </w:rPr>
        <w:t xml:space="preserve">Enteritidis was isolated in 15% of these isolates and remains in the top five serotypes </w:t>
      </w:r>
      <w:r>
        <w:rPr>
          <w:color w:val="000000" w:themeColor="text1"/>
        </w:rPr>
        <w:lastRenderedPageBreak/>
        <w:t xml:space="preserve">observed in both clinical and non-clinical submissions. A summary of the number of </w:t>
      </w:r>
      <w:r>
        <w:rPr>
          <w:i/>
          <w:color w:val="000000" w:themeColor="text1"/>
        </w:rPr>
        <w:t>S.</w:t>
      </w:r>
      <w:r>
        <w:rPr>
          <w:color w:val="000000" w:themeColor="text1"/>
        </w:rPr>
        <w:t xml:space="preserve"> Enteritidis isolates identified from chicken during the previous five years is shown in Table 3. </w:t>
      </w:r>
    </w:p>
    <w:p w14:paraId="17746582" w14:textId="77777777" w:rsidR="00FC73D9" w:rsidRDefault="00FC73D9" w:rsidP="00FC73D9">
      <w:pPr>
        <w:rPr>
          <w:color w:val="000000" w:themeColor="text1"/>
        </w:rPr>
      </w:pPr>
    </w:p>
    <w:p w14:paraId="6766FC9F" w14:textId="77777777" w:rsidR="00FC73D9" w:rsidRDefault="00FC73D9" w:rsidP="00FC73D9">
      <w:pPr>
        <w:rPr>
          <w:b/>
          <w:i/>
          <w:u w:val="single"/>
        </w:rPr>
      </w:pPr>
      <w:r>
        <w:rPr>
          <w:b/>
          <w:i/>
          <w:u w:val="single"/>
        </w:rPr>
        <w:t>Salmonella</w:t>
      </w:r>
      <w:r>
        <w:rPr>
          <w:b/>
          <w:u w:val="single"/>
        </w:rPr>
        <w:t xml:space="preserve"> Pullorum and Gallinarum</w:t>
      </w:r>
    </w:p>
    <w:p w14:paraId="74F65C24" w14:textId="77777777" w:rsidR="00FC73D9" w:rsidRDefault="00FC73D9" w:rsidP="00FC73D9"/>
    <w:p w14:paraId="2A39BF00" w14:textId="77777777" w:rsidR="00FC73D9" w:rsidRDefault="00FC73D9" w:rsidP="00FC73D9">
      <w:pPr>
        <w:ind w:firstLine="720"/>
      </w:pPr>
      <w:r>
        <w:t xml:space="preserve">The NVSL received 73 samples for </w:t>
      </w:r>
      <w:r>
        <w:rPr>
          <w:i/>
        </w:rPr>
        <w:t>Salmonella</w:t>
      </w:r>
      <w:r>
        <w:t xml:space="preserve"> Pullorum and Gallinarum serological testing in 2022, a decrease of 27% from 2021. No isolates of </w:t>
      </w:r>
      <w:r>
        <w:rPr>
          <w:i/>
        </w:rPr>
        <w:t>Salmonella</w:t>
      </w:r>
      <w:r>
        <w:t xml:space="preserve"> Pullorum or Gallinarum were identified or confirmed at the laboratory in 2022. The NVSL provided 3,875 mL of </w:t>
      </w:r>
      <w:r>
        <w:rPr>
          <w:i/>
        </w:rPr>
        <w:t>S</w:t>
      </w:r>
      <w:r>
        <w:t xml:space="preserve">. Pullorum tube antigen, a 36% increase from 2021; 2,016 mL of </w:t>
      </w:r>
      <w:r>
        <w:rPr>
          <w:i/>
        </w:rPr>
        <w:t>S</w:t>
      </w:r>
      <w:r>
        <w:t xml:space="preserve">. Pullorum stained microtiter antigen, a 2% decrease from 2021; and 394 mL of control antisera, a 14.5% increase from 2021, to testing laboratories between January 1 and December 31, 2022. </w:t>
      </w:r>
    </w:p>
    <w:p w14:paraId="04612876" w14:textId="77777777" w:rsidR="00FC73D9" w:rsidRDefault="00FC73D9" w:rsidP="00FC73D9">
      <w:pPr>
        <w:rPr>
          <w:color w:val="000000" w:themeColor="text1"/>
        </w:rPr>
      </w:pPr>
    </w:p>
    <w:p w14:paraId="1E59F8F5" w14:textId="77777777" w:rsidR="00FC73D9" w:rsidRDefault="00FC73D9" w:rsidP="00FC73D9">
      <w:pPr>
        <w:rPr>
          <w:b/>
          <w:i/>
          <w:u w:val="single"/>
        </w:rPr>
      </w:pPr>
      <w:r>
        <w:rPr>
          <w:b/>
          <w:i/>
          <w:u w:val="single"/>
        </w:rPr>
        <w:t xml:space="preserve">Pasteurella </w:t>
      </w:r>
    </w:p>
    <w:p w14:paraId="7CB08A6B" w14:textId="77777777" w:rsidR="00FC73D9" w:rsidRDefault="00FC73D9" w:rsidP="00FC73D9"/>
    <w:p w14:paraId="1BBB2CA6" w14:textId="77777777" w:rsidR="00FC73D9" w:rsidRDefault="00FC73D9" w:rsidP="00FC73D9">
      <w:pPr>
        <w:ind w:firstLine="720"/>
      </w:pPr>
      <w:r>
        <w:t xml:space="preserve">The NVSL received 180 isolates for </w:t>
      </w:r>
      <w:r>
        <w:rPr>
          <w:i/>
        </w:rPr>
        <w:t xml:space="preserve">Pasteurella multocida </w:t>
      </w:r>
      <w:r>
        <w:t xml:space="preserve">Gel-Diffusion Precipitin testing, which was a 41% decrease from 2021. Fifty-six isolates were identified as type 1 and 23 were identified as type 3 in 2022. A summary of the results is provided in Table 4. Additionally, 96 isolates were received for </w:t>
      </w:r>
      <w:r>
        <w:rPr>
          <w:i/>
        </w:rPr>
        <w:t>P. multocida</w:t>
      </w:r>
      <w:r>
        <w:t xml:space="preserve"> DNA fingerprinting, which was a decrease of 47% from 2021. The NVSL supplied 85 mL of </w:t>
      </w:r>
      <w:r>
        <w:rPr>
          <w:i/>
        </w:rPr>
        <w:t>P. multocida</w:t>
      </w:r>
      <w:r>
        <w:t xml:space="preserve"> typing sera to testing laboratories.</w:t>
      </w:r>
    </w:p>
    <w:p w14:paraId="76ACA6DB" w14:textId="77777777" w:rsidR="00FC73D9" w:rsidRDefault="00FC73D9" w:rsidP="00FC73D9">
      <w:r>
        <w:tab/>
      </w:r>
    </w:p>
    <w:p w14:paraId="588A157F" w14:textId="77777777" w:rsidR="00FC73D9" w:rsidRDefault="00FC73D9" w:rsidP="00FC73D9">
      <w:pPr>
        <w:rPr>
          <w:b/>
          <w:i/>
          <w:u w:val="single"/>
        </w:rPr>
      </w:pPr>
      <w:r>
        <w:rPr>
          <w:b/>
          <w:i/>
          <w:u w:val="single"/>
        </w:rPr>
        <w:t>Mycoplasma</w:t>
      </w:r>
    </w:p>
    <w:p w14:paraId="44677F61" w14:textId="77777777" w:rsidR="00FC73D9" w:rsidRDefault="00FC73D9" w:rsidP="00FC73D9"/>
    <w:p w14:paraId="184510C1" w14:textId="77777777" w:rsidR="00FC73D9" w:rsidRDefault="00FC73D9" w:rsidP="00FC73D9">
      <w:pPr>
        <w:spacing w:after="240"/>
      </w:pPr>
      <w:r>
        <w:t xml:space="preserve">The NVSL received 71 samples for avian </w:t>
      </w:r>
      <w:r>
        <w:rPr>
          <w:i/>
        </w:rPr>
        <w:t>Mycoplasma</w:t>
      </w:r>
      <w:r>
        <w:t xml:space="preserve"> hemagglutination inhibition testing in 2022, a decrease of 18% from 2021. In addition, 826 mL of </w:t>
      </w:r>
      <w:r>
        <w:rPr>
          <w:i/>
        </w:rPr>
        <w:t>Mycoplasma</w:t>
      </w:r>
      <w:r>
        <w:t xml:space="preserve"> control antisera and 425 mL of</w:t>
      </w:r>
      <w:r>
        <w:rPr>
          <w:i/>
        </w:rPr>
        <w:t xml:space="preserve"> Mycoplasma</w:t>
      </w:r>
      <w:r>
        <w:t xml:space="preserve"> hemagglutination antigen were supplied to testing laboratories. Information on </w:t>
      </w:r>
      <w:r>
        <w:rPr>
          <w:i/>
        </w:rPr>
        <w:t>Mycoplasma</w:t>
      </w:r>
      <w:r>
        <w:t xml:space="preserve"> reagents provided is shown in Tables 5 and 6.</w:t>
      </w:r>
    </w:p>
    <w:p w14:paraId="1C89D36E" w14:textId="77777777" w:rsidR="00FC73D9" w:rsidRDefault="00FC73D9" w:rsidP="00FC73D9">
      <w:pPr>
        <w:rPr>
          <w:b/>
        </w:rPr>
      </w:pPr>
      <w:r>
        <w:rPr>
          <w:b/>
        </w:rPr>
        <w:t xml:space="preserve">Table 1: Most common serotypes in 2022: Chicken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FC73D9" w14:paraId="50A18F1A" w14:textId="77777777" w:rsidTr="00FC73D9">
        <w:tc>
          <w:tcPr>
            <w:tcW w:w="3096" w:type="dxa"/>
            <w:tcBorders>
              <w:top w:val="single" w:sz="4" w:space="0" w:color="auto"/>
              <w:left w:val="single" w:sz="4" w:space="0" w:color="auto"/>
              <w:bottom w:val="single" w:sz="4" w:space="0" w:color="auto"/>
              <w:right w:val="single" w:sz="4" w:space="0" w:color="auto"/>
            </w:tcBorders>
            <w:hideMark/>
          </w:tcPr>
          <w:p w14:paraId="6E80EC2A" w14:textId="77777777" w:rsidR="00FC73D9" w:rsidRDefault="00FC73D9">
            <w:pPr>
              <w:jc w:val="center"/>
              <w:rPr>
                <w:b/>
              </w:rPr>
            </w:pPr>
            <w:r>
              <w:rPr>
                <w:b/>
              </w:rPr>
              <w:t>Clinical</w:t>
            </w:r>
          </w:p>
        </w:tc>
        <w:tc>
          <w:tcPr>
            <w:tcW w:w="3096" w:type="dxa"/>
            <w:tcBorders>
              <w:top w:val="single" w:sz="4" w:space="0" w:color="auto"/>
              <w:left w:val="single" w:sz="4" w:space="0" w:color="auto"/>
              <w:bottom w:val="single" w:sz="4" w:space="0" w:color="auto"/>
              <w:right w:val="single" w:sz="4" w:space="0" w:color="auto"/>
            </w:tcBorders>
            <w:hideMark/>
          </w:tcPr>
          <w:p w14:paraId="62F0F2DA" w14:textId="77777777" w:rsidR="00FC73D9" w:rsidRDefault="00FC73D9">
            <w:pPr>
              <w:jc w:val="center"/>
              <w:rPr>
                <w:b/>
              </w:rPr>
            </w:pPr>
            <w:r>
              <w:rPr>
                <w:b/>
              </w:rPr>
              <w:t>Nonclinical</w:t>
            </w:r>
          </w:p>
        </w:tc>
      </w:tr>
      <w:tr w:rsidR="00FC73D9" w14:paraId="7C14858E"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60FBC697" w14:textId="77777777" w:rsidR="00FC73D9" w:rsidRDefault="00FC73D9">
            <w:pPr>
              <w:jc w:val="center"/>
              <w:rPr>
                <w:b/>
              </w:rPr>
            </w:pPr>
            <w:r>
              <w:rPr>
                <w:b/>
              </w:rPr>
              <w:t>Serotype</w:t>
            </w:r>
          </w:p>
        </w:tc>
        <w:tc>
          <w:tcPr>
            <w:tcW w:w="3096" w:type="dxa"/>
            <w:tcBorders>
              <w:top w:val="single" w:sz="4" w:space="0" w:color="auto"/>
              <w:left w:val="single" w:sz="4" w:space="0" w:color="auto"/>
              <w:bottom w:val="single" w:sz="4" w:space="0" w:color="auto"/>
              <w:right w:val="single" w:sz="4" w:space="0" w:color="auto"/>
            </w:tcBorders>
            <w:hideMark/>
          </w:tcPr>
          <w:p w14:paraId="35FE6925" w14:textId="77777777" w:rsidR="00FC73D9" w:rsidRDefault="00FC73D9">
            <w:pPr>
              <w:jc w:val="center"/>
              <w:rPr>
                <w:b/>
              </w:rPr>
            </w:pPr>
            <w:r>
              <w:rPr>
                <w:b/>
              </w:rPr>
              <w:t>Serotype</w:t>
            </w:r>
          </w:p>
        </w:tc>
      </w:tr>
      <w:tr w:rsidR="00FC73D9" w14:paraId="582F521A"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3A54A5FA" w14:textId="77777777" w:rsidR="00FC73D9" w:rsidRDefault="00FC73D9">
            <w:r>
              <w:t>Enteritidis</w:t>
            </w:r>
          </w:p>
        </w:tc>
        <w:tc>
          <w:tcPr>
            <w:tcW w:w="3096" w:type="dxa"/>
            <w:tcBorders>
              <w:top w:val="single" w:sz="4" w:space="0" w:color="auto"/>
              <w:left w:val="single" w:sz="4" w:space="0" w:color="auto"/>
              <w:bottom w:val="single" w:sz="4" w:space="0" w:color="auto"/>
              <w:right w:val="single" w:sz="4" w:space="0" w:color="auto"/>
            </w:tcBorders>
            <w:hideMark/>
          </w:tcPr>
          <w:p w14:paraId="5C70385E" w14:textId="77777777" w:rsidR="00FC73D9" w:rsidRDefault="00FC73D9">
            <w:r>
              <w:t>Senftenberg</w:t>
            </w:r>
          </w:p>
        </w:tc>
      </w:tr>
      <w:tr w:rsidR="00FC73D9" w14:paraId="6E1C96EA"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2A6D9520" w14:textId="77777777" w:rsidR="00FC73D9" w:rsidRDefault="00FC73D9">
            <w:r>
              <w:t>Kentucky</w:t>
            </w:r>
          </w:p>
        </w:tc>
        <w:tc>
          <w:tcPr>
            <w:tcW w:w="3096" w:type="dxa"/>
            <w:tcBorders>
              <w:top w:val="single" w:sz="4" w:space="0" w:color="auto"/>
              <w:left w:val="single" w:sz="4" w:space="0" w:color="auto"/>
              <w:bottom w:val="single" w:sz="4" w:space="0" w:color="auto"/>
              <w:right w:val="single" w:sz="4" w:space="0" w:color="auto"/>
            </w:tcBorders>
            <w:hideMark/>
          </w:tcPr>
          <w:p w14:paraId="48FEB2C2" w14:textId="77777777" w:rsidR="00FC73D9" w:rsidRDefault="00FC73D9">
            <w:r>
              <w:t>Kentucky</w:t>
            </w:r>
          </w:p>
        </w:tc>
      </w:tr>
      <w:tr w:rsidR="00FC73D9" w14:paraId="1D56B48C"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59D67210" w14:textId="77777777" w:rsidR="00FC73D9" w:rsidRDefault="00FC73D9">
            <w:r>
              <w:t>Typhimurium</w:t>
            </w:r>
          </w:p>
        </w:tc>
        <w:tc>
          <w:tcPr>
            <w:tcW w:w="3096" w:type="dxa"/>
            <w:tcBorders>
              <w:top w:val="single" w:sz="4" w:space="0" w:color="auto"/>
              <w:left w:val="single" w:sz="4" w:space="0" w:color="auto"/>
              <w:bottom w:val="single" w:sz="4" w:space="0" w:color="auto"/>
              <w:right w:val="single" w:sz="4" w:space="0" w:color="auto"/>
            </w:tcBorders>
            <w:hideMark/>
          </w:tcPr>
          <w:p w14:paraId="12E2AEC0" w14:textId="77777777" w:rsidR="00FC73D9" w:rsidRDefault="00FC73D9">
            <w:r>
              <w:t>Enteritidis</w:t>
            </w:r>
          </w:p>
        </w:tc>
      </w:tr>
      <w:tr w:rsidR="00FC73D9" w14:paraId="30BC3621"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22592C90" w14:textId="77777777" w:rsidR="00FC73D9" w:rsidRDefault="00FC73D9">
            <w:r>
              <w:t>Mbandaka</w:t>
            </w:r>
          </w:p>
        </w:tc>
        <w:tc>
          <w:tcPr>
            <w:tcW w:w="3096" w:type="dxa"/>
            <w:tcBorders>
              <w:top w:val="single" w:sz="4" w:space="0" w:color="auto"/>
              <w:left w:val="single" w:sz="4" w:space="0" w:color="auto"/>
              <w:bottom w:val="single" w:sz="4" w:space="0" w:color="auto"/>
              <w:right w:val="single" w:sz="4" w:space="0" w:color="auto"/>
            </w:tcBorders>
            <w:hideMark/>
          </w:tcPr>
          <w:p w14:paraId="520F51A6" w14:textId="77777777" w:rsidR="00FC73D9" w:rsidRDefault="00FC73D9">
            <w:r>
              <w:t>Mbandaka</w:t>
            </w:r>
          </w:p>
        </w:tc>
      </w:tr>
      <w:tr w:rsidR="00FC73D9" w14:paraId="5B8C8FE0"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3F756E40" w14:textId="77777777" w:rsidR="00FC73D9" w:rsidRDefault="00FC73D9">
            <w:r>
              <w:t>Schwarzengrund</w:t>
            </w:r>
          </w:p>
        </w:tc>
        <w:tc>
          <w:tcPr>
            <w:tcW w:w="3096" w:type="dxa"/>
            <w:tcBorders>
              <w:top w:val="single" w:sz="4" w:space="0" w:color="auto"/>
              <w:left w:val="single" w:sz="4" w:space="0" w:color="auto"/>
              <w:bottom w:val="single" w:sz="4" w:space="0" w:color="auto"/>
              <w:right w:val="single" w:sz="4" w:space="0" w:color="auto"/>
            </w:tcBorders>
            <w:hideMark/>
          </w:tcPr>
          <w:p w14:paraId="1713540F" w14:textId="77777777" w:rsidR="00FC73D9" w:rsidRDefault="00FC73D9">
            <w:r>
              <w:t>Thompson</w:t>
            </w:r>
          </w:p>
        </w:tc>
      </w:tr>
    </w:tbl>
    <w:p w14:paraId="3A7868B4" w14:textId="77777777" w:rsidR="00FC73D9" w:rsidRDefault="00FC73D9" w:rsidP="00FC73D9">
      <w:pPr>
        <w:spacing w:after="100"/>
      </w:pPr>
    </w:p>
    <w:p w14:paraId="3855A38C" w14:textId="77777777" w:rsidR="00FC73D9" w:rsidRDefault="00FC73D9" w:rsidP="00FC73D9">
      <w:pPr>
        <w:rPr>
          <w:b/>
        </w:rPr>
      </w:pPr>
      <w:r>
        <w:rPr>
          <w:b/>
        </w:rPr>
        <w:t>Table 2: Most common serotypes in 2022: Turkeys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FC73D9" w14:paraId="74D72242"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487009C0" w14:textId="77777777" w:rsidR="00FC73D9" w:rsidRDefault="00FC73D9">
            <w:pPr>
              <w:jc w:val="center"/>
              <w:rPr>
                <w:b/>
              </w:rPr>
            </w:pPr>
            <w:r>
              <w:rPr>
                <w:b/>
              </w:rPr>
              <w:t>Clinical</w:t>
            </w:r>
          </w:p>
        </w:tc>
        <w:tc>
          <w:tcPr>
            <w:tcW w:w="3096" w:type="dxa"/>
            <w:tcBorders>
              <w:top w:val="single" w:sz="4" w:space="0" w:color="auto"/>
              <w:left w:val="single" w:sz="4" w:space="0" w:color="auto"/>
              <w:bottom w:val="single" w:sz="4" w:space="0" w:color="auto"/>
              <w:right w:val="single" w:sz="4" w:space="0" w:color="auto"/>
            </w:tcBorders>
            <w:hideMark/>
          </w:tcPr>
          <w:p w14:paraId="0D32E711" w14:textId="77777777" w:rsidR="00FC73D9" w:rsidRDefault="00FC73D9">
            <w:pPr>
              <w:jc w:val="center"/>
              <w:rPr>
                <w:b/>
              </w:rPr>
            </w:pPr>
            <w:r>
              <w:rPr>
                <w:b/>
              </w:rPr>
              <w:t>Nonclinical</w:t>
            </w:r>
          </w:p>
        </w:tc>
      </w:tr>
      <w:tr w:rsidR="00FC73D9" w14:paraId="41FB31F8"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7C4A28D2" w14:textId="77777777" w:rsidR="00FC73D9" w:rsidRDefault="00FC73D9">
            <w:pPr>
              <w:jc w:val="center"/>
              <w:rPr>
                <w:b/>
              </w:rPr>
            </w:pPr>
            <w:r>
              <w:rPr>
                <w:b/>
              </w:rPr>
              <w:t>Serotype</w:t>
            </w:r>
          </w:p>
        </w:tc>
        <w:tc>
          <w:tcPr>
            <w:tcW w:w="3096" w:type="dxa"/>
            <w:tcBorders>
              <w:top w:val="single" w:sz="4" w:space="0" w:color="auto"/>
              <w:left w:val="single" w:sz="4" w:space="0" w:color="auto"/>
              <w:bottom w:val="single" w:sz="4" w:space="0" w:color="auto"/>
              <w:right w:val="single" w:sz="4" w:space="0" w:color="auto"/>
            </w:tcBorders>
            <w:hideMark/>
          </w:tcPr>
          <w:p w14:paraId="440D0164" w14:textId="77777777" w:rsidR="00FC73D9" w:rsidRDefault="00FC73D9">
            <w:pPr>
              <w:jc w:val="center"/>
              <w:rPr>
                <w:b/>
              </w:rPr>
            </w:pPr>
            <w:r>
              <w:rPr>
                <w:b/>
              </w:rPr>
              <w:t>Serotype</w:t>
            </w:r>
          </w:p>
        </w:tc>
      </w:tr>
      <w:tr w:rsidR="00FC73D9" w14:paraId="5BBAD032"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5CB8CC5C" w14:textId="77777777" w:rsidR="00FC73D9" w:rsidRDefault="00FC73D9">
            <w:r>
              <w:t>Senftenberg</w:t>
            </w:r>
          </w:p>
        </w:tc>
        <w:tc>
          <w:tcPr>
            <w:tcW w:w="3096" w:type="dxa"/>
            <w:tcBorders>
              <w:top w:val="single" w:sz="4" w:space="0" w:color="auto"/>
              <w:left w:val="single" w:sz="4" w:space="0" w:color="auto"/>
              <w:bottom w:val="single" w:sz="4" w:space="0" w:color="auto"/>
              <w:right w:val="single" w:sz="4" w:space="0" w:color="auto"/>
            </w:tcBorders>
            <w:hideMark/>
          </w:tcPr>
          <w:p w14:paraId="3884DA63" w14:textId="77777777" w:rsidR="00FC73D9" w:rsidRDefault="00FC73D9">
            <w:r>
              <w:t>Ouakam</w:t>
            </w:r>
          </w:p>
        </w:tc>
      </w:tr>
      <w:tr w:rsidR="00FC73D9" w14:paraId="5EF8F4F9"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28D1EBE7" w14:textId="77777777" w:rsidR="00FC73D9" w:rsidRDefault="00FC73D9">
            <w:r>
              <w:t>Typhimurium</w:t>
            </w:r>
          </w:p>
        </w:tc>
        <w:tc>
          <w:tcPr>
            <w:tcW w:w="3096" w:type="dxa"/>
            <w:tcBorders>
              <w:top w:val="single" w:sz="4" w:space="0" w:color="auto"/>
              <w:left w:val="single" w:sz="4" w:space="0" w:color="auto"/>
              <w:bottom w:val="single" w:sz="4" w:space="0" w:color="auto"/>
              <w:right w:val="single" w:sz="4" w:space="0" w:color="auto"/>
            </w:tcBorders>
            <w:hideMark/>
          </w:tcPr>
          <w:p w14:paraId="1853B950" w14:textId="77777777" w:rsidR="00FC73D9" w:rsidRDefault="00FC73D9">
            <w:r>
              <w:t>Alachua</w:t>
            </w:r>
          </w:p>
        </w:tc>
      </w:tr>
      <w:tr w:rsidR="00FC73D9" w14:paraId="74841110"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0FDAD62B" w14:textId="77777777" w:rsidR="00FC73D9" w:rsidRDefault="00FC73D9">
            <w:r>
              <w:t>Uganda</w:t>
            </w:r>
          </w:p>
        </w:tc>
        <w:tc>
          <w:tcPr>
            <w:tcW w:w="3096" w:type="dxa"/>
            <w:tcBorders>
              <w:top w:val="single" w:sz="4" w:space="0" w:color="auto"/>
              <w:left w:val="single" w:sz="4" w:space="0" w:color="auto"/>
              <w:bottom w:val="single" w:sz="4" w:space="0" w:color="auto"/>
              <w:right w:val="single" w:sz="4" w:space="0" w:color="auto"/>
            </w:tcBorders>
            <w:hideMark/>
          </w:tcPr>
          <w:p w14:paraId="5956DDB3" w14:textId="77777777" w:rsidR="00FC73D9" w:rsidRDefault="00FC73D9">
            <w:r>
              <w:t>Senftenberg</w:t>
            </w:r>
          </w:p>
        </w:tc>
      </w:tr>
      <w:tr w:rsidR="00FC73D9" w14:paraId="70091269"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098F8861" w14:textId="77777777" w:rsidR="00FC73D9" w:rsidRDefault="00FC73D9">
            <w:r>
              <w:t>Infantis</w:t>
            </w:r>
          </w:p>
        </w:tc>
        <w:tc>
          <w:tcPr>
            <w:tcW w:w="3096" w:type="dxa"/>
            <w:tcBorders>
              <w:top w:val="single" w:sz="4" w:space="0" w:color="auto"/>
              <w:left w:val="single" w:sz="4" w:space="0" w:color="auto"/>
              <w:bottom w:val="single" w:sz="4" w:space="0" w:color="auto"/>
              <w:right w:val="single" w:sz="4" w:space="0" w:color="auto"/>
            </w:tcBorders>
            <w:hideMark/>
          </w:tcPr>
          <w:p w14:paraId="626FA490" w14:textId="77777777" w:rsidR="00FC73D9" w:rsidRDefault="00FC73D9">
            <w:r>
              <w:t>Agona</w:t>
            </w:r>
          </w:p>
        </w:tc>
      </w:tr>
      <w:tr w:rsidR="00FC73D9" w14:paraId="75E09A3B" w14:textId="77777777" w:rsidTr="00FC73D9">
        <w:trPr>
          <w:trHeight w:val="230"/>
        </w:trPr>
        <w:tc>
          <w:tcPr>
            <w:tcW w:w="3096" w:type="dxa"/>
            <w:tcBorders>
              <w:top w:val="single" w:sz="4" w:space="0" w:color="auto"/>
              <w:left w:val="single" w:sz="4" w:space="0" w:color="auto"/>
              <w:bottom w:val="single" w:sz="4" w:space="0" w:color="auto"/>
              <w:right w:val="single" w:sz="4" w:space="0" w:color="auto"/>
            </w:tcBorders>
            <w:hideMark/>
          </w:tcPr>
          <w:p w14:paraId="271427C7" w14:textId="77777777" w:rsidR="00FC73D9" w:rsidRDefault="00FC73D9">
            <w:r>
              <w:t>Ouakam</w:t>
            </w:r>
          </w:p>
        </w:tc>
        <w:tc>
          <w:tcPr>
            <w:tcW w:w="3096" w:type="dxa"/>
            <w:tcBorders>
              <w:top w:val="single" w:sz="4" w:space="0" w:color="auto"/>
              <w:left w:val="single" w:sz="4" w:space="0" w:color="auto"/>
              <w:bottom w:val="single" w:sz="4" w:space="0" w:color="auto"/>
              <w:right w:val="single" w:sz="4" w:space="0" w:color="auto"/>
            </w:tcBorders>
            <w:hideMark/>
          </w:tcPr>
          <w:p w14:paraId="4B46CAD8" w14:textId="77777777" w:rsidR="00FC73D9" w:rsidRDefault="00FC73D9">
            <w:r>
              <w:t>Montevideo</w:t>
            </w:r>
          </w:p>
        </w:tc>
      </w:tr>
    </w:tbl>
    <w:p w14:paraId="4489BA80" w14:textId="77777777" w:rsidR="00FC73D9" w:rsidRDefault="00FC73D9" w:rsidP="00FC73D9">
      <w:pPr>
        <w:spacing w:after="100"/>
      </w:pPr>
    </w:p>
    <w:p w14:paraId="72C49E15" w14:textId="77777777" w:rsidR="00FC73D9" w:rsidRDefault="00FC73D9" w:rsidP="00FC73D9">
      <w:pPr>
        <w:rPr>
          <w:b/>
        </w:rPr>
      </w:pPr>
      <w:r>
        <w:rPr>
          <w:b/>
        </w:rPr>
        <w:t xml:space="preserve">Table 3: Number of </w:t>
      </w:r>
      <w:r>
        <w:rPr>
          <w:b/>
          <w:i/>
        </w:rPr>
        <w:t>Salmonella</w:t>
      </w:r>
      <w:r>
        <w:rPr>
          <w:b/>
        </w:rPr>
        <w:t xml:space="preserve"> Enteritidis isolates in chicken per calendar year at the NVSL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5"/>
        <w:gridCol w:w="1361"/>
        <w:gridCol w:w="1361"/>
        <w:gridCol w:w="1361"/>
        <w:gridCol w:w="1361"/>
        <w:gridCol w:w="1361"/>
      </w:tblGrid>
      <w:tr w:rsidR="00FC73D9" w14:paraId="3D2E9D45" w14:textId="77777777" w:rsidTr="00FC73D9">
        <w:tc>
          <w:tcPr>
            <w:tcW w:w="2781" w:type="dxa"/>
            <w:tcBorders>
              <w:top w:val="single" w:sz="4" w:space="0" w:color="auto"/>
              <w:left w:val="single" w:sz="4" w:space="0" w:color="auto"/>
              <w:bottom w:val="single" w:sz="4" w:space="0" w:color="auto"/>
              <w:right w:val="single" w:sz="4" w:space="0" w:color="auto"/>
            </w:tcBorders>
          </w:tcPr>
          <w:p w14:paraId="7BF186CF" w14:textId="77777777" w:rsidR="00FC73D9" w:rsidRDefault="00FC73D9">
            <w:pPr>
              <w:rPr>
                <w:b/>
              </w:rPr>
            </w:pPr>
          </w:p>
        </w:tc>
        <w:tc>
          <w:tcPr>
            <w:tcW w:w="1457" w:type="dxa"/>
            <w:tcBorders>
              <w:top w:val="single" w:sz="4" w:space="0" w:color="auto"/>
              <w:left w:val="single" w:sz="4" w:space="0" w:color="auto"/>
              <w:bottom w:val="single" w:sz="4" w:space="0" w:color="auto"/>
              <w:right w:val="single" w:sz="4" w:space="0" w:color="auto"/>
            </w:tcBorders>
            <w:hideMark/>
          </w:tcPr>
          <w:p w14:paraId="7BCDA4B6" w14:textId="77777777" w:rsidR="00FC73D9" w:rsidRDefault="00FC73D9">
            <w:pPr>
              <w:jc w:val="center"/>
              <w:rPr>
                <w:b/>
              </w:rPr>
            </w:pPr>
            <w:r>
              <w:rPr>
                <w:b/>
              </w:rPr>
              <w:t>2018</w:t>
            </w:r>
          </w:p>
        </w:tc>
        <w:tc>
          <w:tcPr>
            <w:tcW w:w="1457" w:type="dxa"/>
            <w:tcBorders>
              <w:top w:val="single" w:sz="4" w:space="0" w:color="auto"/>
              <w:left w:val="single" w:sz="4" w:space="0" w:color="auto"/>
              <w:bottom w:val="single" w:sz="4" w:space="0" w:color="auto"/>
              <w:right w:val="single" w:sz="4" w:space="0" w:color="auto"/>
            </w:tcBorders>
            <w:hideMark/>
          </w:tcPr>
          <w:p w14:paraId="1B34E184" w14:textId="77777777" w:rsidR="00FC73D9" w:rsidRDefault="00FC73D9">
            <w:pPr>
              <w:jc w:val="center"/>
              <w:rPr>
                <w:b/>
              </w:rPr>
            </w:pPr>
            <w:r>
              <w:rPr>
                <w:b/>
              </w:rPr>
              <w:t>2019</w:t>
            </w:r>
          </w:p>
        </w:tc>
        <w:tc>
          <w:tcPr>
            <w:tcW w:w="1457" w:type="dxa"/>
            <w:tcBorders>
              <w:top w:val="single" w:sz="4" w:space="0" w:color="auto"/>
              <w:left w:val="single" w:sz="4" w:space="0" w:color="auto"/>
              <w:bottom w:val="single" w:sz="4" w:space="0" w:color="auto"/>
              <w:right w:val="single" w:sz="4" w:space="0" w:color="auto"/>
            </w:tcBorders>
            <w:hideMark/>
          </w:tcPr>
          <w:p w14:paraId="56BC411F" w14:textId="77777777" w:rsidR="00FC73D9" w:rsidRDefault="00FC73D9">
            <w:pPr>
              <w:jc w:val="center"/>
              <w:rPr>
                <w:b/>
              </w:rPr>
            </w:pPr>
            <w:r>
              <w:rPr>
                <w:b/>
              </w:rPr>
              <w:t>2020</w:t>
            </w:r>
          </w:p>
        </w:tc>
        <w:tc>
          <w:tcPr>
            <w:tcW w:w="1457" w:type="dxa"/>
            <w:tcBorders>
              <w:top w:val="single" w:sz="4" w:space="0" w:color="auto"/>
              <w:left w:val="single" w:sz="4" w:space="0" w:color="auto"/>
              <w:bottom w:val="single" w:sz="4" w:space="0" w:color="auto"/>
              <w:right w:val="single" w:sz="4" w:space="0" w:color="auto"/>
            </w:tcBorders>
            <w:hideMark/>
          </w:tcPr>
          <w:p w14:paraId="0F1B16A2" w14:textId="77777777" w:rsidR="00FC73D9" w:rsidRDefault="00FC73D9">
            <w:pPr>
              <w:jc w:val="center"/>
              <w:rPr>
                <w:b/>
              </w:rPr>
            </w:pPr>
            <w:r>
              <w:rPr>
                <w:b/>
              </w:rPr>
              <w:t>2021</w:t>
            </w:r>
          </w:p>
        </w:tc>
        <w:tc>
          <w:tcPr>
            <w:tcW w:w="1457" w:type="dxa"/>
            <w:tcBorders>
              <w:top w:val="single" w:sz="4" w:space="0" w:color="auto"/>
              <w:left w:val="single" w:sz="4" w:space="0" w:color="auto"/>
              <w:bottom w:val="single" w:sz="4" w:space="0" w:color="auto"/>
              <w:right w:val="single" w:sz="4" w:space="0" w:color="auto"/>
            </w:tcBorders>
            <w:hideMark/>
          </w:tcPr>
          <w:p w14:paraId="1D400C8F" w14:textId="77777777" w:rsidR="00FC73D9" w:rsidRDefault="00FC73D9">
            <w:pPr>
              <w:jc w:val="center"/>
              <w:rPr>
                <w:b/>
              </w:rPr>
            </w:pPr>
            <w:r>
              <w:rPr>
                <w:b/>
              </w:rPr>
              <w:t>2022</w:t>
            </w:r>
          </w:p>
        </w:tc>
      </w:tr>
      <w:tr w:rsidR="00FC73D9" w14:paraId="03477EDF" w14:textId="77777777" w:rsidTr="00FC73D9">
        <w:tc>
          <w:tcPr>
            <w:tcW w:w="2781" w:type="dxa"/>
            <w:tcBorders>
              <w:top w:val="single" w:sz="4" w:space="0" w:color="auto"/>
              <w:left w:val="single" w:sz="4" w:space="0" w:color="auto"/>
              <w:bottom w:val="single" w:sz="4" w:space="0" w:color="auto"/>
              <w:right w:val="single" w:sz="4" w:space="0" w:color="auto"/>
            </w:tcBorders>
            <w:hideMark/>
          </w:tcPr>
          <w:p w14:paraId="4054394E" w14:textId="77777777" w:rsidR="00FC73D9" w:rsidRDefault="00FC73D9">
            <w:pPr>
              <w:rPr>
                <w:b/>
              </w:rPr>
            </w:pPr>
            <w:r>
              <w:rPr>
                <w:b/>
              </w:rPr>
              <w:t>No. chicken isolates</w:t>
            </w:r>
          </w:p>
        </w:tc>
        <w:tc>
          <w:tcPr>
            <w:tcW w:w="1457" w:type="dxa"/>
            <w:tcBorders>
              <w:top w:val="single" w:sz="4" w:space="0" w:color="auto"/>
              <w:left w:val="single" w:sz="4" w:space="0" w:color="auto"/>
              <w:bottom w:val="single" w:sz="4" w:space="0" w:color="auto"/>
              <w:right w:val="single" w:sz="4" w:space="0" w:color="auto"/>
            </w:tcBorders>
            <w:hideMark/>
          </w:tcPr>
          <w:p w14:paraId="7A274BFC" w14:textId="77777777" w:rsidR="00FC73D9" w:rsidRDefault="00FC73D9">
            <w:pPr>
              <w:jc w:val="center"/>
            </w:pPr>
            <w:r>
              <w:t>4,742</w:t>
            </w:r>
          </w:p>
        </w:tc>
        <w:tc>
          <w:tcPr>
            <w:tcW w:w="1457" w:type="dxa"/>
            <w:tcBorders>
              <w:top w:val="single" w:sz="4" w:space="0" w:color="auto"/>
              <w:left w:val="single" w:sz="4" w:space="0" w:color="auto"/>
              <w:bottom w:val="single" w:sz="4" w:space="0" w:color="auto"/>
              <w:right w:val="single" w:sz="4" w:space="0" w:color="auto"/>
            </w:tcBorders>
            <w:hideMark/>
          </w:tcPr>
          <w:p w14:paraId="509AFCE7" w14:textId="77777777" w:rsidR="00FC73D9" w:rsidRDefault="00FC73D9">
            <w:pPr>
              <w:jc w:val="center"/>
            </w:pPr>
            <w:r>
              <w:t>3,011</w:t>
            </w:r>
          </w:p>
        </w:tc>
        <w:tc>
          <w:tcPr>
            <w:tcW w:w="1457" w:type="dxa"/>
            <w:tcBorders>
              <w:top w:val="single" w:sz="4" w:space="0" w:color="auto"/>
              <w:left w:val="single" w:sz="4" w:space="0" w:color="auto"/>
              <w:bottom w:val="single" w:sz="4" w:space="0" w:color="auto"/>
              <w:right w:val="single" w:sz="4" w:space="0" w:color="auto"/>
            </w:tcBorders>
            <w:hideMark/>
          </w:tcPr>
          <w:p w14:paraId="64E51B95" w14:textId="77777777" w:rsidR="00FC73D9" w:rsidRDefault="00FC73D9">
            <w:pPr>
              <w:jc w:val="center"/>
            </w:pPr>
            <w:r>
              <w:t>2,897</w:t>
            </w:r>
          </w:p>
        </w:tc>
        <w:tc>
          <w:tcPr>
            <w:tcW w:w="1457" w:type="dxa"/>
            <w:tcBorders>
              <w:top w:val="single" w:sz="4" w:space="0" w:color="auto"/>
              <w:left w:val="single" w:sz="4" w:space="0" w:color="auto"/>
              <w:bottom w:val="single" w:sz="4" w:space="0" w:color="auto"/>
              <w:right w:val="single" w:sz="4" w:space="0" w:color="auto"/>
            </w:tcBorders>
            <w:hideMark/>
          </w:tcPr>
          <w:p w14:paraId="44601206" w14:textId="77777777" w:rsidR="00FC73D9" w:rsidRDefault="00FC73D9">
            <w:pPr>
              <w:jc w:val="center"/>
            </w:pPr>
            <w:r>
              <w:t>2,976</w:t>
            </w:r>
          </w:p>
        </w:tc>
        <w:tc>
          <w:tcPr>
            <w:tcW w:w="1457" w:type="dxa"/>
            <w:tcBorders>
              <w:top w:val="single" w:sz="4" w:space="0" w:color="auto"/>
              <w:left w:val="single" w:sz="4" w:space="0" w:color="auto"/>
              <w:bottom w:val="single" w:sz="4" w:space="0" w:color="auto"/>
              <w:right w:val="single" w:sz="4" w:space="0" w:color="auto"/>
            </w:tcBorders>
            <w:hideMark/>
          </w:tcPr>
          <w:p w14:paraId="34A0436D" w14:textId="77777777" w:rsidR="00FC73D9" w:rsidRDefault="00FC73D9">
            <w:pPr>
              <w:jc w:val="center"/>
            </w:pPr>
            <w:r>
              <w:t>3,006</w:t>
            </w:r>
          </w:p>
        </w:tc>
      </w:tr>
      <w:tr w:rsidR="00FC73D9" w14:paraId="2EFDDD42" w14:textId="77777777" w:rsidTr="00FC73D9">
        <w:tc>
          <w:tcPr>
            <w:tcW w:w="2781" w:type="dxa"/>
            <w:tcBorders>
              <w:top w:val="single" w:sz="4" w:space="0" w:color="auto"/>
              <w:left w:val="single" w:sz="4" w:space="0" w:color="auto"/>
              <w:bottom w:val="single" w:sz="4" w:space="0" w:color="auto"/>
              <w:right w:val="single" w:sz="4" w:space="0" w:color="auto"/>
            </w:tcBorders>
            <w:hideMark/>
          </w:tcPr>
          <w:p w14:paraId="68DAF56B" w14:textId="77777777" w:rsidR="00FC73D9" w:rsidRDefault="00FC73D9">
            <w:pPr>
              <w:rPr>
                <w:b/>
              </w:rPr>
            </w:pPr>
            <w:r>
              <w:rPr>
                <w:b/>
              </w:rPr>
              <w:t>No. chicken SE isolates</w:t>
            </w:r>
          </w:p>
        </w:tc>
        <w:tc>
          <w:tcPr>
            <w:tcW w:w="1457" w:type="dxa"/>
            <w:tcBorders>
              <w:top w:val="single" w:sz="4" w:space="0" w:color="auto"/>
              <w:left w:val="single" w:sz="4" w:space="0" w:color="auto"/>
              <w:bottom w:val="single" w:sz="4" w:space="0" w:color="auto"/>
              <w:right w:val="single" w:sz="4" w:space="0" w:color="auto"/>
            </w:tcBorders>
            <w:hideMark/>
          </w:tcPr>
          <w:p w14:paraId="330603DC" w14:textId="77777777" w:rsidR="00FC73D9" w:rsidRDefault="00FC73D9">
            <w:pPr>
              <w:jc w:val="center"/>
            </w:pPr>
            <w:r>
              <w:t>418</w:t>
            </w:r>
          </w:p>
        </w:tc>
        <w:tc>
          <w:tcPr>
            <w:tcW w:w="1457" w:type="dxa"/>
            <w:tcBorders>
              <w:top w:val="single" w:sz="4" w:space="0" w:color="auto"/>
              <w:left w:val="single" w:sz="4" w:space="0" w:color="auto"/>
              <w:bottom w:val="single" w:sz="4" w:space="0" w:color="auto"/>
              <w:right w:val="single" w:sz="4" w:space="0" w:color="auto"/>
            </w:tcBorders>
            <w:hideMark/>
          </w:tcPr>
          <w:p w14:paraId="08CECE51" w14:textId="77777777" w:rsidR="00FC73D9" w:rsidRDefault="00FC73D9">
            <w:pPr>
              <w:jc w:val="center"/>
            </w:pPr>
            <w:r>
              <w:t>370</w:t>
            </w:r>
          </w:p>
        </w:tc>
        <w:tc>
          <w:tcPr>
            <w:tcW w:w="1457" w:type="dxa"/>
            <w:tcBorders>
              <w:top w:val="single" w:sz="4" w:space="0" w:color="auto"/>
              <w:left w:val="single" w:sz="4" w:space="0" w:color="auto"/>
              <w:bottom w:val="single" w:sz="4" w:space="0" w:color="auto"/>
              <w:right w:val="single" w:sz="4" w:space="0" w:color="auto"/>
            </w:tcBorders>
            <w:hideMark/>
          </w:tcPr>
          <w:p w14:paraId="00CDA02B" w14:textId="77777777" w:rsidR="00FC73D9" w:rsidRDefault="00FC73D9">
            <w:pPr>
              <w:jc w:val="center"/>
            </w:pPr>
            <w:r>
              <w:t>492</w:t>
            </w:r>
          </w:p>
        </w:tc>
        <w:tc>
          <w:tcPr>
            <w:tcW w:w="1457" w:type="dxa"/>
            <w:tcBorders>
              <w:top w:val="single" w:sz="4" w:space="0" w:color="auto"/>
              <w:left w:val="single" w:sz="4" w:space="0" w:color="auto"/>
              <w:bottom w:val="single" w:sz="4" w:space="0" w:color="auto"/>
              <w:right w:val="single" w:sz="4" w:space="0" w:color="auto"/>
            </w:tcBorders>
            <w:hideMark/>
          </w:tcPr>
          <w:p w14:paraId="6B864193" w14:textId="77777777" w:rsidR="00FC73D9" w:rsidRDefault="00FC73D9">
            <w:pPr>
              <w:jc w:val="center"/>
            </w:pPr>
            <w:r>
              <w:t>407</w:t>
            </w:r>
          </w:p>
        </w:tc>
        <w:tc>
          <w:tcPr>
            <w:tcW w:w="1457" w:type="dxa"/>
            <w:tcBorders>
              <w:top w:val="single" w:sz="4" w:space="0" w:color="auto"/>
              <w:left w:val="single" w:sz="4" w:space="0" w:color="auto"/>
              <w:bottom w:val="single" w:sz="4" w:space="0" w:color="auto"/>
              <w:right w:val="single" w:sz="4" w:space="0" w:color="auto"/>
            </w:tcBorders>
            <w:hideMark/>
          </w:tcPr>
          <w:p w14:paraId="188E87D6" w14:textId="77777777" w:rsidR="00FC73D9" w:rsidRDefault="00FC73D9">
            <w:pPr>
              <w:jc w:val="center"/>
            </w:pPr>
            <w:r>
              <w:t>458</w:t>
            </w:r>
          </w:p>
        </w:tc>
      </w:tr>
      <w:tr w:rsidR="00FC73D9" w14:paraId="20AB1E16" w14:textId="77777777" w:rsidTr="00FC73D9">
        <w:tc>
          <w:tcPr>
            <w:tcW w:w="2781" w:type="dxa"/>
            <w:tcBorders>
              <w:top w:val="single" w:sz="4" w:space="0" w:color="auto"/>
              <w:left w:val="single" w:sz="4" w:space="0" w:color="auto"/>
              <w:bottom w:val="single" w:sz="4" w:space="0" w:color="auto"/>
              <w:right w:val="single" w:sz="4" w:space="0" w:color="auto"/>
            </w:tcBorders>
            <w:hideMark/>
          </w:tcPr>
          <w:p w14:paraId="5C1DEF83" w14:textId="77777777" w:rsidR="00FC73D9" w:rsidRDefault="00FC73D9">
            <w:pPr>
              <w:rPr>
                <w:b/>
              </w:rPr>
            </w:pPr>
            <w:r>
              <w:rPr>
                <w:b/>
              </w:rPr>
              <w:t>SE percent of all isolates</w:t>
            </w:r>
          </w:p>
        </w:tc>
        <w:tc>
          <w:tcPr>
            <w:tcW w:w="1457" w:type="dxa"/>
            <w:tcBorders>
              <w:top w:val="single" w:sz="4" w:space="0" w:color="auto"/>
              <w:left w:val="single" w:sz="4" w:space="0" w:color="auto"/>
              <w:bottom w:val="single" w:sz="4" w:space="0" w:color="auto"/>
              <w:right w:val="single" w:sz="4" w:space="0" w:color="auto"/>
            </w:tcBorders>
            <w:hideMark/>
          </w:tcPr>
          <w:p w14:paraId="037A59D2" w14:textId="77777777" w:rsidR="00FC73D9" w:rsidRDefault="00FC73D9">
            <w:pPr>
              <w:jc w:val="center"/>
            </w:pPr>
            <w:r>
              <w:t>9%</w:t>
            </w:r>
          </w:p>
        </w:tc>
        <w:tc>
          <w:tcPr>
            <w:tcW w:w="1457" w:type="dxa"/>
            <w:tcBorders>
              <w:top w:val="single" w:sz="4" w:space="0" w:color="auto"/>
              <w:left w:val="single" w:sz="4" w:space="0" w:color="auto"/>
              <w:bottom w:val="single" w:sz="4" w:space="0" w:color="auto"/>
              <w:right w:val="single" w:sz="4" w:space="0" w:color="auto"/>
            </w:tcBorders>
            <w:hideMark/>
          </w:tcPr>
          <w:p w14:paraId="07D48FFB" w14:textId="77777777" w:rsidR="00FC73D9" w:rsidRDefault="00FC73D9">
            <w:pPr>
              <w:jc w:val="center"/>
            </w:pPr>
            <w:r>
              <w:t>12%</w:t>
            </w:r>
          </w:p>
        </w:tc>
        <w:tc>
          <w:tcPr>
            <w:tcW w:w="1457" w:type="dxa"/>
            <w:tcBorders>
              <w:top w:val="single" w:sz="4" w:space="0" w:color="auto"/>
              <w:left w:val="single" w:sz="4" w:space="0" w:color="auto"/>
              <w:bottom w:val="single" w:sz="4" w:space="0" w:color="auto"/>
              <w:right w:val="single" w:sz="4" w:space="0" w:color="auto"/>
            </w:tcBorders>
            <w:hideMark/>
          </w:tcPr>
          <w:p w14:paraId="00A436A0" w14:textId="77777777" w:rsidR="00FC73D9" w:rsidRDefault="00FC73D9">
            <w:pPr>
              <w:jc w:val="center"/>
            </w:pPr>
            <w:r>
              <w:t>17%</w:t>
            </w:r>
          </w:p>
        </w:tc>
        <w:tc>
          <w:tcPr>
            <w:tcW w:w="1457" w:type="dxa"/>
            <w:tcBorders>
              <w:top w:val="single" w:sz="4" w:space="0" w:color="auto"/>
              <w:left w:val="single" w:sz="4" w:space="0" w:color="auto"/>
              <w:bottom w:val="single" w:sz="4" w:space="0" w:color="auto"/>
              <w:right w:val="single" w:sz="4" w:space="0" w:color="auto"/>
            </w:tcBorders>
            <w:hideMark/>
          </w:tcPr>
          <w:p w14:paraId="36D05292" w14:textId="77777777" w:rsidR="00FC73D9" w:rsidRDefault="00FC73D9">
            <w:pPr>
              <w:jc w:val="center"/>
            </w:pPr>
            <w:r>
              <w:t>14%</w:t>
            </w:r>
          </w:p>
        </w:tc>
        <w:tc>
          <w:tcPr>
            <w:tcW w:w="1457" w:type="dxa"/>
            <w:tcBorders>
              <w:top w:val="single" w:sz="4" w:space="0" w:color="auto"/>
              <w:left w:val="single" w:sz="4" w:space="0" w:color="auto"/>
              <w:bottom w:val="single" w:sz="4" w:space="0" w:color="auto"/>
              <w:right w:val="single" w:sz="4" w:space="0" w:color="auto"/>
            </w:tcBorders>
            <w:hideMark/>
          </w:tcPr>
          <w:p w14:paraId="70FC7897" w14:textId="77777777" w:rsidR="00FC73D9" w:rsidRDefault="00FC73D9">
            <w:pPr>
              <w:jc w:val="center"/>
            </w:pPr>
            <w:r>
              <w:t>15%</w:t>
            </w:r>
          </w:p>
        </w:tc>
      </w:tr>
    </w:tbl>
    <w:p w14:paraId="5FADF4C0" w14:textId="6DB77B22" w:rsidR="00FC73D9" w:rsidRDefault="00FC73D9" w:rsidP="00FC73D9">
      <w:pPr>
        <w:spacing w:after="100"/>
      </w:pPr>
    </w:p>
    <w:p w14:paraId="32FBB9B1" w14:textId="77777777" w:rsidR="00FC73D9" w:rsidRDefault="00FC73D9" w:rsidP="00FC73D9">
      <w:pPr>
        <w:spacing w:after="100"/>
      </w:pPr>
    </w:p>
    <w:p w14:paraId="2F9363E2" w14:textId="77777777" w:rsidR="00FC73D9" w:rsidRDefault="00FC73D9" w:rsidP="00FC73D9">
      <w:pPr>
        <w:rPr>
          <w:b/>
        </w:rPr>
      </w:pPr>
      <w:r>
        <w:rPr>
          <w:b/>
        </w:rPr>
        <w:lastRenderedPageBreak/>
        <w:t xml:space="preserve">Table 4: Somatic types of </w:t>
      </w:r>
      <w:r>
        <w:rPr>
          <w:b/>
          <w:i/>
        </w:rPr>
        <w:t xml:space="preserve">Pasteurella multocida </w:t>
      </w:r>
      <w:r>
        <w:rPr>
          <w:b/>
        </w:rPr>
        <w:t>observed at the NVSL per calendar year</w:t>
      </w:r>
    </w:p>
    <w:tbl>
      <w:tblPr>
        <w:tblStyle w:val="TableGrid"/>
        <w:tblW w:w="0" w:type="auto"/>
        <w:tblLook w:val="04A0" w:firstRow="1" w:lastRow="0" w:firstColumn="1" w:lastColumn="0" w:noHBand="0" w:noVBand="1"/>
      </w:tblPr>
      <w:tblGrid>
        <w:gridCol w:w="1616"/>
        <w:gridCol w:w="1546"/>
        <w:gridCol w:w="1547"/>
        <w:gridCol w:w="1547"/>
        <w:gridCol w:w="1547"/>
        <w:gridCol w:w="1547"/>
      </w:tblGrid>
      <w:tr w:rsidR="00FC73D9" w:rsidRPr="00FC73D9" w14:paraId="1010C3DB" w14:textId="77777777" w:rsidTr="00FC73D9">
        <w:tc>
          <w:tcPr>
            <w:tcW w:w="1695" w:type="dxa"/>
            <w:tcBorders>
              <w:top w:val="single" w:sz="4" w:space="0" w:color="auto"/>
              <w:left w:val="single" w:sz="4" w:space="0" w:color="auto"/>
              <w:bottom w:val="single" w:sz="4" w:space="0" w:color="auto"/>
              <w:right w:val="single" w:sz="4" w:space="0" w:color="auto"/>
            </w:tcBorders>
            <w:vAlign w:val="center"/>
            <w:hideMark/>
          </w:tcPr>
          <w:p w14:paraId="446BB1CA" w14:textId="77777777" w:rsidR="00FC73D9" w:rsidRPr="00FC73D9" w:rsidRDefault="00FC73D9">
            <w:pPr>
              <w:ind w:firstLineChars="100" w:firstLine="200"/>
              <w:rPr>
                <w:rFonts w:ascii="Arial" w:hAnsi="Arial" w:cs="Arial"/>
                <w:color w:val="000000"/>
                <w:sz w:val="20"/>
                <w:szCs w:val="20"/>
              </w:rPr>
            </w:pPr>
            <w:r w:rsidRPr="00FC73D9">
              <w:rPr>
                <w:rFonts w:ascii="Arial" w:hAnsi="Arial" w:cs="Arial"/>
                <w:color w:val="000000"/>
                <w:sz w:val="20"/>
                <w:szCs w:val="20"/>
              </w:rPr>
              <w:t> </w:t>
            </w:r>
          </w:p>
        </w:tc>
        <w:tc>
          <w:tcPr>
            <w:tcW w:w="1675" w:type="dxa"/>
            <w:tcBorders>
              <w:top w:val="single" w:sz="4" w:space="0" w:color="auto"/>
              <w:left w:val="single" w:sz="4" w:space="0" w:color="auto"/>
              <w:bottom w:val="single" w:sz="4" w:space="0" w:color="auto"/>
              <w:right w:val="single" w:sz="4" w:space="0" w:color="auto"/>
            </w:tcBorders>
            <w:hideMark/>
          </w:tcPr>
          <w:p w14:paraId="7290604E"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2018</w:t>
            </w:r>
          </w:p>
        </w:tc>
        <w:tc>
          <w:tcPr>
            <w:tcW w:w="1675" w:type="dxa"/>
            <w:tcBorders>
              <w:top w:val="single" w:sz="4" w:space="0" w:color="auto"/>
              <w:left w:val="single" w:sz="4" w:space="0" w:color="auto"/>
              <w:bottom w:val="single" w:sz="4" w:space="0" w:color="auto"/>
              <w:right w:val="single" w:sz="4" w:space="0" w:color="auto"/>
            </w:tcBorders>
            <w:hideMark/>
          </w:tcPr>
          <w:p w14:paraId="27CB8CF2"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2019</w:t>
            </w:r>
          </w:p>
        </w:tc>
        <w:tc>
          <w:tcPr>
            <w:tcW w:w="1675" w:type="dxa"/>
            <w:tcBorders>
              <w:top w:val="single" w:sz="4" w:space="0" w:color="auto"/>
              <w:left w:val="single" w:sz="4" w:space="0" w:color="auto"/>
              <w:bottom w:val="single" w:sz="4" w:space="0" w:color="auto"/>
              <w:right w:val="single" w:sz="4" w:space="0" w:color="auto"/>
            </w:tcBorders>
            <w:hideMark/>
          </w:tcPr>
          <w:p w14:paraId="46EAD616"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2020</w:t>
            </w:r>
          </w:p>
        </w:tc>
        <w:tc>
          <w:tcPr>
            <w:tcW w:w="1675" w:type="dxa"/>
            <w:tcBorders>
              <w:top w:val="single" w:sz="4" w:space="0" w:color="auto"/>
              <w:left w:val="single" w:sz="4" w:space="0" w:color="auto"/>
              <w:bottom w:val="single" w:sz="4" w:space="0" w:color="auto"/>
              <w:right w:val="single" w:sz="4" w:space="0" w:color="auto"/>
            </w:tcBorders>
            <w:hideMark/>
          </w:tcPr>
          <w:p w14:paraId="3A23F058"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2021</w:t>
            </w:r>
          </w:p>
        </w:tc>
        <w:tc>
          <w:tcPr>
            <w:tcW w:w="1675" w:type="dxa"/>
            <w:tcBorders>
              <w:top w:val="single" w:sz="4" w:space="0" w:color="auto"/>
              <w:left w:val="single" w:sz="4" w:space="0" w:color="auto"/>
              <w:bottom w:val="single" w:sz="4" w:space="0" w:color="auto"/>
              <w:right w:val="single" w:sz="4" w:space="0" w:color="auto"/>
            </w:tcBorders>
            <w:hideMark/>
          </w:tcPr>
          <w:p w14:paraId="0FC83E75"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2022</w:t>
            </w:r>
          </w:p>
        </w:tc>
      </w:tr>
      <w:tr w:rsidR="00FC73D9" w:rsidRPr="00FC73D9" w14:paraId="69761DCF" w14:textId="77777777" w:rsidTr="00FC73D9">
        <w:tc>
          <w:tcPr>
            <w:tcW w:w="1695" w:type="dxa"/>
            <w:tcBorders>
              <w:top w:val="single" w:sz="4" w:space="0" w:color="auto"/>
              <w:left w:val="single" w:sz="4" w:space="0" w:color="auto"/>
              <w:bottom w:val="single" w:sz="4" w:space="0" w:color="auto"/>
              <w:right w:val="single" w:sz="4" w:space="0" w:color="auto"/>
            </w:tcBorders>
            <w:vAlign w:val="center"/>
            <w:hideMark/>
          </w:tcPr>
          <w:p w14:paraId="6E36689F" w14:textId="77777777" w:rsidR="00FC73D9" w:rsidRPr="00FC73D9" w:rsidRDefault="00FC73D9">
            <w:pPr>
              <w:ind w:firstLineChars="100" w:firstLine="200"/>
              <w:rPr>
                <w:rFonts w:ascii="Arial" w:hAnsi="Arial" w:cs="Arial"/>
                <w:color w:val="000000"/>
                <w:sz w:val="20"/>
                <w:szCs w:val="20"/>
              </w:rPr>
            </w:pPr>
            <w:r w:rsidRPr="00FC73D9">
              <w:rPr>
                <w:rFonts w:ascii="Arial" w:hAnsi="Arial" w:cs="Arial"/>
                <w:color w:val="000000"/>
                <w:sz w:val="20"/>
                <w:szCs w:val="20"/>
              </w:rPr>
              <w:t xml:space="preserve">Type 1 </w:t>
            </w:r>
          </w:p>
        </w:tc>
        <w:tc>
          <w:tcPr>
            <w:tcW w:w="1675" w:type="dxa"/>
            <w:tcBorders>
              <w:top w:val="single" w:sz="4" w:space="0" w:color="auto"/>
              <w:left w:val="single" w:sz="4" w:space="0" w:color="auto"/>
              <w:bottom w:val="single" w:sz="4" w:space="0" w:color="auto"/>
              <w:right w:val="single" w:sz="4" w:space="0" w:color="auto"/>
            </w:tcBorders>
            <w:hideMark/>
          </w:tcPr>
          <w:p w14:paraId="38588137"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35</w:t>
            </w:r>
          </w:p>
        </w:tc>
        <w:tc>
          <w:tcPr>
            <w:tcW w:w="1675" w:type="dxa"/>
            <w:tcBorders>
              <w:top w:val="single" w:sz="4" w:space="0" w:color="auto"/>
              <w:left w:val="single" w:sz="4" w:space="0" w:color="auto"/>
              <w:bottom w:val="single" w:sz="4" w:space="0" w:color="auto"/>
              <w:right w:val="single" w:sz="4" w:space="0" w:color="auto"/>
            </w:tcBorders>
            <w:hideMark/>
          </w:tcPr>
          <w:p w14:paraId="3661F2B9"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25</w:t>
            </w:r>
          </w:p>
        </w:tc>
        <w:tc>
          <w:tcPr>
            <w:tcW w:w="1675" w:type="dxa"/>
            <w:tcBorders>
              <w:top w:val="single" w:sz="4" w:space="0" w:color="auto"/>
              <w:left w:val="single" w:sz="4" w:space="0" w:color="auto"/>
              <w:bottom w:val="single" w:sz="4" w:space="0" w:color="auto"/>
              <w:right w:val="single" w:sz="4" w:space="0" w:color="auto"/>
            </w:tcBorders>
            <w:hideMark/>
          </w:tcPr>
          <w:p w14:paraId="66A97194"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25</w:t>
            </w:r>
          </w:p>
        </w:tc>
        <w:tc>
          <w:tcPr>
            <w:tcW w:w="1675" w:type="dxa"/>
            <w:tcBorders>
              <w:top w:val="single" w:sz="4" w:space="0" w:color="auto"/>
              <w:left w:val="single" w:sz="4" w:space="0" w:color="auto"/>
              <w:bottom w:val="single" w:sz="4" w:space="0" w:color="auto"/>
              <w:right w:val="single" w:sz="4" w:space="0" w:color="auto"/>
            </w:tcBorders>
            <w:hideMark/>
          </w:tcPr>
          <w:p w14:paraId="0D773AD2"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38</w:t>
            </w:r>
          </w:p>
        </w:tc>
        <w:tc>
          <w:tcPr>
            <w:tcW w:w="1675" w:type="dxa"/>
            <w:tcBorders>
              <w:top w:val="single" w:sz="4" w:space="0" w:color="auto"/>
              <w:left w:val="single" w:sz="4" w:space="0" w:color="auto"/>
              <w:bottom w:val="single" w:sz="4" w:space="0" w:color="auto"/>
              <w:right w:val="single" w:sz="4" w:space="0" w:color="auto"/>
            </w:tcBorders>
            <w:hideMark/>
          </w:tcPr>
          <w:p w14:paraId="32184E07"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56</w:t>
            </w:r>
          </w:p>
        </w:tc>
      </w:tr>
      <w:tr w:rsidR="00FC73D9" w:rsidRPr="00FC73D9" w14:paraId="45EA9E30" w14:textId="77777777" w:rsidTr="00FC73D9">
        <w:tc>
          <w:tcPr>
            <w:tcW w:w="1695" w:type="dxa"/>
            <w:tcBorders>
              <w:top w:val="single" w:sz="4" w:space="0" w:color="auto"/>
              <w:left w:val="single" w:sz="4" w:space="0" w:color="auto"/>
              <w:bottom w:val="single" w:sz="4" w:space="0" w:color="auto"/>
              <w:right w:val="single" w:sz="4" w:space="0" w:color="auto"/>
            </w:tcBorders>
            <w:vAlign w:val="center"/>
            <w:hideMark/>
          </w:tcPr>
          <w:p w14:paraId="73628209" w14:textId="77777777" w:rsidR="00FC73D9" w:rsidRPr="00FC73D9" w:rsidRDefault="00FC73D9">
            <w:pPr>
              <w:ind w:firstLineChars="100" w:firstLine="200"/>
              <w:rPr>
                <w:rFonts w:ascii="Arial" w:hAnsi="Arial" w:cs="Arial"/>
                <w:color w:val="000000"/>
                <w:sz w:val="20"/>
                <w:szCs w:val="20"/>
              </w:rPr>
            </w:pPr>
            <w:r w:rsidRPr="00FC73D9">
              <w:rPr>
                <w:rFonts w:ascii="Arial" w:hAnsi="Arial" w:cs="Arial"/>
                <w:color w:val="000000"/>
                <w:sz w:val="20"/>
                <w:szCs w:val="20"/>
              </w:rPr>
              <w:t xml:space="preserve">Type 3 </w:t>
            </w:r>
          </w:p>
        </w:tc>
        <w:tc>
          <w:tcPr>
            <w:tcW w:w="1675" w:type="dxa"/>
            <w:tcBorders>
              <w:top w:val="single" w:sz="4" w:space="0" w:color="auto"/>
              <w:left w:val="single" w:sz="4" w:space="0" w:color="auto"/>
              <w:bottom w:val="single" w:sz="4" w:space="0" w:color="auto"/>
              <w:right w:val="single" w:sz="4" w:space="0" w:color="auto"/>
            </w:tcBorders>
            <w:hideMark/>
          </w:tcPr>
          <w:p w14:paraId="25238C6E"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51</w:t>
            </w:r>
          </w:p>
        </w:tc>
        <w:tc>
          <w:tcPr>
            <w:tcW w:w="1675" w:type="dxa"/>
            <w:tcBorders>
              <w:top w:val="single" w:sz="4" w:space="0" w:color="auto"/>
              <w:left w:val="single" w:sz="4" w:space="0" w:color="auto"/>
              <w:bottom w:val="single" w:sz="4" w:space="0" w:color="auto"/>
              <w:right w:val="single" w:sz="4" w:space="0" w:color="auto"/>
            </w:tcBorders>
            <w:hideMark/>
          </w:tcPr>
          <w:p w14:paraId="5FCF26DC"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24</w:t>
            </w:r>
          </w:p>
        </w:tc>
        <w:tc>
          <w:tcPr>
            <w:tcW w:w="1675" w:type="dxa"/>
            <w:tcBorders>
              <w:top w:val="single" w:sz="4" w:space="0" w:color="auto"/>
              <w:left w:val="single" w:sz="4" w:space="0" w:color="auto"/>
              <w:bottom w:val="single" w:sz="4" w:space="0" w:color="auto"/>
              <w:right w:val="single" w:sz="4" w:space="0" w:color="auto"/>
            </w:tcBorders>
            <w:hideMark/>
          </w:tcPr>
          <w:p w14:paraId="2912AA07"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25</w:t>
            </w:r>
          </w:p>
        </w:tc>
        <w:tc>
          <w:tcPr>
            <w:tcW w:w="1675" w:type="dxa"/>
            <w:tcBorders>
              <w:top w:val="single" w:sz="4" w:space="0" w:color="auto"/>
              <w:left w:val="single" w:sz="4" w:space="0" w:color="auto"/>
              <w:bottom w:val="single" w:sz="4" w:space="0" w:color="auto"/>
              <w:right w:val="single" w:sz="4" w:space="0" w:color="auto"/>
            </w:tcBorders>
            <w:hideMark/>
          </w:tcPr>
          <w:p w14:paraId="4C119BCB"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29</w:t>
            </w:r>
          </w:p>
        </w:tc>
        <w:tc>
          <w:tcPr>
            <w:tcW w:w="1675" w:type="dxa"/>
            <w:tcBorders>
              <w:top w:val="single" w:sz="4" w:space="0" w:color="auto"/>
              <w:left w:val="single" w:sz="4" w:space="0" w:color="auto"/>
              <w:bottom w:val="single" w:sz="4" w:space="0" w:color="auto"/>
              <w:right w:val="single" w:sz="4" w:space="0" w:color="auto"/>
            </w:tcBorders>
            <w:hideMark/>
          </w:tcPr>
          <w:p w14:paraId="5A929F00"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23</w:t>
            </w:r>
          </w:p>
        </w:tc>
      </w:tr>
      <w:tr w:rsidR="00FC73D9" w:rsidRPr="00FC73D9" w14:paraId="1E2F8CA9" w14:textId="77777777" w:rsidTr="00FC73D9">
        <w:tc>
          <w:tcPr>
            <w:tcW w:w="1695" w:type="dxa"/>
            <w:tcBorders>
              <w:top w:val="single" w:sz="4" w:space="0" w:color="auto"/>
              <w:left w:val="single" w:sz="4" w:space="0" w:color="auto"/>
              <w:bottom w:val="single" w:sz="4" w:space="0" w:color="auto"/>
              <w:right w:val="single" w:sz="4" w:space="0" w:color="auto"/>
            </w:tcBorders>
            <w:vAlign w:val="center"/>
            <w:hideMark/>
          </w:tcPr>
          <w:p w14:paraId="54C37373" w14:textId="77777777" w:rsidR="00FC73D9" w:rsidRPr="00FC73D9" w:rsidRDefault="00FC73D9">
            <w:pPr>
              <w:ind w:firstLineChars="100" w:firstLine="200"/>
              <w:rPr>
                <w:rFonts w:ascii="Arial" w:hAnsi="Arial" w:cs="Arial"/>
                <w:color w:val="000000"/>
                <w:sz w:val="20"/>
                <w:szCs w:val="20"/>
              </w:rPr>
            </w:pPr>
            <w:r w:rsidRPr="00FC73D9">
              <w:rPr>
                <w:rFonts w:ascii="Arial" w:hAnsi="Arial" w:cs="Arial"/>
                <w:color w:val="000000"/>
                <w:sz w:val="20"/>
                <w:szCs w:val="20"/>
              </w:rPr>
              <w:t xml:space="preserve">Type 3,4 </w:t>
            </w:r>
          </w:p>
        </w:tc>
        <w:tc>
          <w:tcPr>
            <w:tcW w:w="1675" w:type="dxa"/>
            <w:tcBorders>
              <w:top w:val="single" w:sz="4" w:space="0" w:color="auto"/>
              <w:left w:val="single" w:sz="4" w:space="0" w:color="auto"/>
              <w:bottom w:val="single" w:sz="4" w:space="0" w:color="auto"/>
              <w:right w:val="single" w:sz="4" w:space="0" w:color="auto"/>
            </w:tcBorders>
            <w:hideMark/>
          </w:tcPr>
          <w:p w14:paraId="6930DEB6"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0</w:t>
            </w:r>
          </w:p>
        </w:tc>
        <w:tc>
          <w:tcPr>
            <w:tcW w:w="1675" w:type="dxa"/>
            <w:tcBorders>
              <w:top w:val="single" w:sz="4" w:space="0" w:color="auto"/>
              <w:left w:val="single" w:sz="4" w:space="0" w:color="auto"/>
              <w:bottom w:val="single" w:sz="4" w:space="0" w:color="auto"/>
              <w:right w:val="single" w:sz="4" w:space="0" w:color="auto"/>
            </w:tcBorders>
            <w:hideMark/>
          </w:tcPr>
          <w:p w14:paraId="12DCE774"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14</w:t>
            </w:r>
          </w:p>
        </w:tc>
        <w:tc>
          <w:tcPr>
            <w:tcW w:w="1675" w:type="dxa"/>
            <w:tcBorders>
              <w:top w:val="single" w:sz="4" w:space="0" w:color="auto"/>
              <w:left w:val="single" w:sz="4" w:space="0" w:color="auto"/>
              <w:bottom w:val="single" w:sz="4" w:space="0" w:color="auto"/>
              <w:right w:val="single" w:sz="4" w:space="0" w:color="auto"/>
            </w:tcBorders>
            <w:hideMark/>
          </w:tcPr>
          <w:p w14:paraId="3FA7FFDE"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20</w:t>
            </w:r>
          </w:p>
        </w:tc>
        <w:tc>
          <w:tcPr>
            <w:tcW w:w="1675" w:type="dxa"/>
            <w:tcBorders>
              <w:top w:val="single" w:sz="4" w:space="0" w:color="auto"/>
              <w:left w:val="single" w:sz="4" w:space="0" w:color="auto"/>
              <w:bottom w:val="single" w:sz="4" w:space="0" w:color="auto"/>
              <w:right w:val="single" w:sz="4" w:space="0" w:color="auto"/>
            </w:tcBorders>
            <w:hideMark/>
          </w:tcPr>
          <w:p w14:paraId="2B0FC05D"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31</w:t>
            </w:r>
          </w:p>
        </w:tc>
        <w:tc>
          <w:tcPr>
            <w:tcW w:w="1675" w:type="dxa"/>
            <w:tcBorders>
              <w:top w:val="single" w:sz="4" w:space="0" w:color="auto"/>
              <w:left w:val="single" w:sz="4" w:space="0" w:color="auto"/>
              <w:bottom w:val="single" w:sz="4" w:space="0" w:color="auto"/>
              <w:right w:val="single" w:sz="4" w:space="0" w:color="auto"/>
            </w:tcBorders>
            <w:hideMark/>
          </w:tcPr>
          <w:p w14:paraId="16538C06"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27</w:t>
            </w:r>
          </w:p>
        </w:tc>
      </w:tr>
      <w:tr w:rsidR="00FC73D9" w:rsidRPr="00FC73D9" w14:paraId="38F00B95" w14:textId="77777777" w:rsidTr="00FC73D9">
        <w:tc>
          <w:tcPr>
            <w:tcW w:w="1695" w:type="dxa"/>
            <w:tcBorders>
              <w:top w:val="single" w:sz="4" w:space="0" w:color="auto"/>
              <w:left w:val="single" w:sz="4" w:space="0" w:color="auto"/>
              <w:bottom w:val="single" w:sz="4" w:space="0" w:color="auto"/>
              <w:right w:val="single" w:sz="4" w:space="0" w:color="auto"/>
            </w:tcBorders>
            <w:vAlign w:val="center"/>
            <w:hideMark/>
          </w:tcPr>
          <w:p w14:paraId="2133F801" w14:textId="77777777" w:rsidR="00FC73D9" w:rsidRPr="00FC73D9" w:rsidRDefault="00FC73D9">
            <w:pPr>
              <w:ind w:firstLineChars="100" w:firstLine="200"/>
              <w:rPr>
                <w:rFonts w:ascii="Arial" w:hAnsi="Arial" w:cs="Arial"/>
                <w:color w:val="000000"/>
                <w:sz w:val="20"/>
                <w:szCs w:val="20"/>
              </w:rPr>
            </w:pPr>
            <w:r w:rsidRPr="00FC73D9">
              <w:rPr>
                <w:rFonts w:ascii="Arial" w:hAnsi="Arial" w:cs="Arial"/>
                <w:color w:val="000000"/>
                <w:sz w:val="20"/>
                <w:szCs w:val="20"/>
              </w:rPr>
              <w:t xml:space="preserve">All other </w:t>
            </w:r>
          </w:p>
        </w:tc>
        <w:tc>
          <w:tcPr>
            <w:tcW w:w="1675" w:type="dxa"/>
            <w:tcBorders>
              <w:top w:val="single" w:sz="4" w:space="0" w:color="auto"/>
              <w:left w:val="single" w:sz="4" w:space="0" w:color="auto"/>
              <w:bottom w:val="single" w:sz="4" w:space="0" w:color="auto"/>
              <w:right w:val="single" w:sz="4" w:space="0" w:color="auto"/>
            </w:tcBorders>
            <w:hideMark/>
          </w:tcPr>
          <w:p w14:paraId="61BDF236"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81</w:t>
            </w:r>
          </w:p>
        </w:tc>
        <w:tc>
          <w:tcPr>
            <w:tcW w:w="1675" w:type="dxa"/>
            <w:tcBorders>
              <w:top w:val="single" w:sz="4" w:space="0" w:color="auto"/>
              <w:left w:val="single" w:sz="4" w:space="0" w:color="auto"/>
              <w:bottom w:val="single" w:sz="4" w:space="0" w:color="auto"/>
              <w:right w:val="single" w:sz="4" w:space="0" w:color="auto"/>
            </w:tcBorders>
            <w:hideMark/>
          </w:tcPr>
          <w:p w14:paraId="4F01F621"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67</w:t>
            </w:r>
          </w:p>
        </w:tc>
        <w:tc>
          <w:tcPr>
            <w:tcW w:w="1675" w:type="dxa"/>
            <w:tcBorders>
              <w:top w:val="single" w:sz="4" w:space="0" w:color="auto"/>
              <w:left w:val="single" w:sz="4" w:space="0" w:color="auto"/>
              <w:bottom w:val="single" w:sz="4" w:space="0" w:color="auto"/>
              <w:right w:val="single" w:sz="4" w:space="0" w:color="auto"/>
            </w:tcBorders>
            <w:hideMark/>
          </w:tcPr>
          <w:p w14:paraId="194C3B23"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78</w:t>
            </w:r>
          </w:p>
        </w:tc>
        <w:tc>
          <w:tcPr>
            <w:tcW w:w="1675" w:type="dxa"/>
            <w:tcBorders>
              <w:top w:val="single" w:sz="4" w:space="0" w:color="auto"/>
              <w:left w:val="single" w:sz="4" w:space="0" w:color="auto"/>
              <w:bottom w:val="single" w:sz="4" w:space="0" w:color="auto"/>
              <w:right w:val="single" w:sz="4" w:space="0" w:color="auto"/>
            </w:tcBorders>
            <w:hideMark/>
          </w:tcPr>
          <w:p w14:paraId="1C857DD1"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206</w:t>
            </w:r>
          </w:p>
        </w:tc>
        <w:tc>
          <w:tcPr>
            <w:tcW w:w="1675" w:type="dxa"/>
            <w:tcBorders>
              <w:top w:val="single" w:sz="4" w:space="0" w:color="auto"/>
              <w:left w:val="single" w:sz="4" w:space="0" w:color="auto"/>
              <w:bottom w:val="single" w:sz="4" w:space="0" w:color="auto"/>
              <w:right w:val="single" w:sz="4" w:space="0" w:color="auto"/>
            </w:tcBorders>
            <w:hideMark/>
          </w:tcPr>
          <w:p w14:paraId="48387512" w14:textId="77777777" w:rsidR="00FC73D9" w:rsidRPr="00FC73D9" w:rsidRDefault="00FC73D9">
            <w:pPr>
              <w:jc w:val="center"/>
              <w:rPr>
                <w:rFonts w:ascii="Arial" w:hAnsi="Arial" w:cs="Arial"/>
                <w:color w:val="000000"/>
                <w:sz w:val="20"/>
                <w:szCs w:val="20"/>
              </w:rPr>
            </w:pPr>
            <w:r w:rsidRPr="00FC73D9">
              <w:rPr>
                <w:rFonts w:ascii="Arial" w:hAnsi="Arial" w:cs="Arial"/>
                <w:color w:val="000000"/>
                <w:sz w:val="20"/>
                <w:szCs w:val="20"/>
              </w:rPr>
              <w:t>74</w:t>
            </w:r>
          </w:p>
        </w:tc>
      </w:tr>
      <w:tr w:rsidR="00FC73D9" w:rsidRPr="00FC73D9" w14:paraId="506AD694" w14:textId="77777777" w:rsidTr="00FC73D9">
        <w:tc>
          <w:tcPr>
            <w:tcW w:w="1695" w:type="dxa"/>
            <w:tcBorders>
              <w:top w:val="single" w:sz="4" w:space="0" w:color="auto"/>
              <w:left w:val="single" w:sz="4" w:space="0" w:color="auto"/>
              <w:bottom w:val="single" w:sz="4" w:space="0" w:color="auto"/>
              <w:right w:val="single" w:sz="4" w:space="0" w:color="auto"/>
            </w:tcBorders>
            <w:vAlign w:val="center"/>
            <w:hideMark/>
          </w:tcPr>
          <w:p w14:paraId="6BF91703" w14:textId="77777777" w:rsidR="00FC73D9" w:rsidRPr="00FC73D9" w:rsidRDefault="00FC73D9">
            <w:pPr>
              <w:ind w:firstLineChars="100" w:firstLine="200"/>
              <w:rPr>
                <w:rFonts w:ascii="Arial" w:hAnsi="Arial" w:cs="Arial"/>
                <w:b/>
                <w:bCs/>
                <w:color w:val="000000"/>
                <w:sz w:val="20"/>
                <w:szCs w:val="20"/>
              </w:rPr>
            </w:pPr>
            <w:r w:rsidRPr="00FC73D9">
              <w:rPr>
                <w:rFonts w:ascii="Arial" w:hAnsi="Arial" w:cs="Arial"/>
                <w:b/>
                <w:bCs/>
                <w:color w:val="000000"/>
                <w:sz w:val="20"/>
                <w:szCs w:val="20"/>
              </w:rPr>
              <w:t xml:space="preserve">TOTAL </w:t>
            </w:r>
          </w:p>
        </w:tc>
        <w:tc>
          <w:tcPr>
            <w:tcW w:w="1675" w:type="dxa"/>
            <w:tcBorders>
              <w:top w:val="single" w:sz="4" w:space="0" w:color="auto"/>
              <w:left w:val="single" w:sz="4" w:space="0" w:color="auto"/>
              <w:bottom w:val="single" w:sz="4" w:space="0" w:color="auto"/>
              <w:right w:val="single" w:sz="4" w:space="0" w:color="auto"/>
            </w:tcBorders>
            <w:hideMark/>
          </w:tcPr>
          <w:p w14:paraId="4DF4BDA8"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167</w:t>
            </w:r>
          </w:p>
        </w:tc>
        <w:tc>
          <w:tcPr>
            <w:tcW w:w="1675" w:type="dxa"/>
            <w:tcBorders>
              <w:top w:val="single" w:sz="4" w:space="0" w:color="auto"/>
              <w:left w:val="single" w:sz="4" w:space="0" w:color="auto"/>
              <w:bottom w:val="single" w:sz="4" w:space="0" w:color="auto"/>
              <w:right w:val="single" w:sz="4" w:space="0" w:color="auto"/>
            </w:tcBorders>
            <w:hideMark/>
          </w:tcPr>
          <w:p w14:paraId="411CC1B4"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130</w:t>
            </w:r>
          </w:p>
        </w:tc>
        <w:tc>
          <w:tcPr>
            <w:tcW w:w="1675" w:type="dxa"/>
            <w:tcBorders>
              <w:top w:val="single" w:sz="4" w:space="0" w:color="auto"/>
              <w:left w:val="single" w:sz="4" w:space="0" w:color="auto"/>
              <w:bottom w:val="single" w:sz="4" w:space="0" w:color="auto"/>
              <w:right w:val="single" w:sz="4" w:space="0" w:color="auto"/>
            </w:tcBorders>
            <w:hideMark/>
          </w:tcPr>
          <w:p w14:paraId="073FF0E8"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148</w:t>
            </w:r>
          </w:p>
        </w:tc>
        <w:tc>
          <w:tcPr>
            <w:tcW w:w="1675" w:type="dxa"/>
            <w:tcBorders>
              <w:top w:val="single" w:sz="4" w:space="0" w:color="auto"/>
              <w:left w:val="single" w:sz="4" w:space="0" w:color="auto"/>
              <w:bottom w:val="single" w:sz="4" w:space="0" w:color="auto"/>
              <w:right w:val="single" w:sz="4" w:space="0" w:color="auto"/>
            </w:tcBorders>
            <w:hideMark/>
          </w:tcPr>
          <w:p w14:paraId="3B09B7F1"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304</w:t>
            </w:r>
          </w:p>
        </w:tc>
        <w:tc>
          <w:tcPr>
            <w:tcW w:w="1675" w:type="dxa"/>
            <w:tcBorders>
              <w:top w:val="single" w:sz="4" w:space="0" w:color="auto"/>
              <w:left w:val="single" w:sz="4" w:space="0" w:color="auto"/>
              <w:bottom w:val="single" w:sz="4" w:space="0" w:color="auto"/>
              <w:right w:val="single" w:sz="4" w:space="0" w:color="auto"/>
            </w:tcBorders>
            <w:hideMark/>
          </w:tcPr>
          <w:p w14:paraId="7EE27336" w14:textId="77777777" w:rsidR="00FC73D9" w:rsidRPr="00FC73D9" w:rsidRDefault="00FC73D9">
            <w:pPr>
              <w:jc w:val="center"/>
              <w:rPr>
                <w:rFonts w:ascii="Arial" w:hAnsi="Arial" w:cs="Arial"/>
                <w:b/>
                <w:bCs/>
                <w:color w:val="000000"/>
                <w:sz w:val="20"/>
                <w:szCs w:val="20"/>
              </w:rPr>
            </w:pPr>
            <w:r w:rsidRPr="00FC73D9">
              <w:rPr>
                <w:rFonts w:ascii="Arial" w:hAnsi="Arial" w:cs="Arial"/>
                <w:b/>
                <w:bCs/>
                <w:color w:val="000000"/>
                <w:sz w:val="20"/>
                <w:szCs w:val="20"/>
              </w:rPr>
              <w:t>180</w:t>
            </w:r>
          </w:p>
        </w:tc>
      </w:tr>
    </w:tbl>
    <w:p w14:paraId="2DB6BE43" w14:textId="77777777" w:rsidR="00FC73D9" w:rsidRDefault="00FC73D9" w:rsidP="00FC73D9">
      <w:pPr>
        <w:spacing w:after="100"/>
      </w:pPr>
    </w:p>
    <w:p w14:paraId="56ADE9A7" w14:textId="77777777" w:rsidR="00FC73D9" w:rsidRDefault="00FC73D9" w:rsidP="00FC73D9">
      <w:pPr>
        <w:rPr>
          <w:b/>
        </w:rPr>
      </w:pPr>
      <w:r>
        <w:rPr>
          <w:b/>
        </w:rPr>
        <w:t xml:space="preserve">Table 5: </w:t>
      </w:r>
      <w:r>
        <w:rPr>
          <w:b/>
          <w:i/>
        </w:rPr>
        <w:t xml:space="preserve">Mycoplasma </w:t>
      </w:r>
      <w:r>
        <w:rPr>
          <w:b/>
        </w:rPr>
        <w:t>antisera (mL) provided by NVSL per calendar year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474"/>
        <w:gridCol w:w="1474"/>
        <w:gridCol w:w="1474"/>
        <w:gridCol w:w="1474"/>
        <w:gridCol w:w="1474"/>
      </w:tblGrid>
      <w:tr w:rsidR="00FC73D9" w14:paraId="090ADAB9"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68E99949" w14:textId="77777777" w:rsidR="00FC73D9" w:rsidRDefault="00FC73D9">
            <w:pPr>
              <w:rPr>
                <w:b/>
              </w:rPr>
            </w:pPr>
            <w:r>
              <w:rPr>
                <w:b/>
              </w:rPr>
              <w:t>Antisera</w:t>
            </w:r>
          </w:p>
        </w:tc>
        <w:tc>
          <w:tcPr>
            <w:tcW w:w="1599" w:type="dxa"/>
            <w:tcBorders>
              <w:top w:val="single" w:sz="4" w:space="0" w:color="auto"/>
              <w:left w:val="single" w:sz="4" w:space="0" w:color="auto"/>
              <w:bottom w:val="single" w:sz="4" w:space="0" w:color="auto"/>
              <w:right w:val="single" w:sz="4" w:space="0" w:color="auto"/>
            </w:tcBorders>
            <w:hideMark/>
          </w:tcPr>
          <w:p w14:paraId="64AA7BC1" w14:textId="77777777" w:rsidR="00FC73D9" w:rsidRDefault="00FC73D9">
            <w:pPr>
              <w:jc w:val="center"/>
              <w:rPr>
                <w:b/>
              </w:rPr>
            </w:pPr>
            <w:r>
              <w:rPr>
                <w:b/>
              </w:rPr>
              <w:t>2018</w:t>
            </w:r>
          </w:p>
        </w:tc>
        <w:tc>
          <w:tcPr>
            <w:tcW w:w="1599" w:type="dxa"/>
            <w:tcBorders>
              <w:top w:val="single" w:sz="4" w:space="0" w:color="auto"/>
              <w:left w:val="single" w:sz="4" w:space="0" w:color="auto"/>
              <w:bottom w:val="single" w:sz="4" w:space="0" w:color="auto"/>
              <w:right w:val="single" w:sz="4" w:space="0" w:color="auto"/>
            </w:tcBorders>
            <w:hideMark/>
          </w:tcPr>
          <w:p w14:paraId="7B5A8D13" w14:textId="77777777" w:rsidR="00FC73D9" w:rsidRDefault="00FC73D9">
            <w:pPr>
              <w:jc w:val="center"/>
              <w:rPr>
                <w:b/>
              </w:rPr>
            </w:pPr>
            <w:r>
              <w:rPr>
                <w:b/>
              </w:rPr>
              <w:t>2019</w:t>
            </w:r>
          </w:p>
        </w:tc>
        <w:tc>
          <w:tcPr>
            <w:tcW w:w="1599" w:type="dxa"/>
            <w:tcBorders>
              <w:top w:val="single" w:sz="4" w:space="0" w:color="auto"/>
              <w:left w:val="single" w:sz="4" w:space="0" w:color="auto"/>
              <w:bottom w:val="single" w:sz="4" w:space="0" w:color="auto"/>
              <w:right w:val="single" w:sz="4" w:space="0" w:color="auto"/>
            </w:tcBorders>
            <w:hideMark/>
          </w:tcPr>
          <w:p w14:paraId="5BE31CAB" w14:textId="77777777" w:rsidR="00FC73D9" w:rsidRDefault="00FC73D9">
            <w:pPr>
              <w:jc w:val="center"/>
              <w:rPr>
                <w:b/>
              </w:rPr>
            </w:pPr>
            <w:r>
              <w:rPr>
                <w:b/>
              </w:rPr>
              <w:t>2020</w:t>
            </w:r>
          </w:p>
        </w:tc>
        <w:tc>
          <w:tcPr>
            <w:tcW w:w="1599" w:type="dxa"/>
            <w:tcBorders>
              <w:top w:val="single" w:sz="4" w:space="0" w:color="auto"/>
              <w:left w:val="single" w:sz="4" w:space="0" w:color="auto"/>
              <w:bottom w:val="single" w:sz="4" w:space="0" w:color="auto"/>
              <w:right w:val="single" w:sz="4" w:space="0" w:color="auto"/>
            </w:tcBorders>
            <w:hideMark/>
          </w:tcPr>
          <w:p w14:paraId="32CFB53F" w14:textId="77777777" w:rsidR="00FC73D9" w:rsidRDefault="00FC73D9">
            <w:pPr>
              <w:jc w:val="center"/>
              <w:rPr>
                <w:b/>
              </w:rPr>
            </w:pPr>
            <w:r>
              <w:rPr>
                <w:b/>
              </w:rPr>
              <w:t>2021</w:t>
            </w:r>
          </w:p>
        </w:tc>
        <w:tc>
          <w:tcPr>
            <w:tcW w:w="1599" w:type="dxa"/>
            <w:tcBorders>
              <w:top w:val="single" w:sz="4" w:space="0" w:color="auto"/>
              <w:left w:val="single" w:sz="4" w:space="0" w:color="auto"/>
              <w:bottom w:val="single" w:sz="4" w:space="0" w:color="auto"/>
              <w:right w:val="single" w:sz="4" w:space="0" w:color="auto"/>
            </w:tcBorders>
            <w:hideMark/>
          </w:tcPr>
          <w:p w14:paraId="656905A8" w14:textId="77777777" w:rsidR="00FC73D9" w:rsidRDefault="00FC73D9">
            <w:pPr>
              <w:jc w:val="center"/>
              <w:rPr>
                <w:b/>
              </w:rPr>
            </w:pPr>
            <w:r>
              <w:rPr>
                <w:b/>
              </w:rPr>
              <w:t>2022</w:t>
            </w:r>
          </w:p>
        </w:tc>
      </w:tr>
      <w:tr w:rsidR="00FC73D9" w14:paraId="33E14DCD"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007592C6" w14:textId="77777777" w:rsidR="00FC73D9" w:rsidRDefault="00FC73D9">
            <w:pPr>
              <w:rPr>
                <w:i/>
              </w:rPr>
            </w:pPr>
            <w:r>
              <w:rPr>
                <w:i/>
              </w:rPr>
              <w:t>M. gallisepticum</w:t>
            </w:r>
          </w:p>
        </w:tc>
        <w:tc>
          <w:tcPr>
            <w:tcW w:w="1599" w:type="dxa"/>
            <w:tcBorders>
              <w:top w:val="single" w:sz="4" w:space="0" w:color="auto"/>
              <w:left w:val="single" w:sz="4" w:space="0" w:color="auto"/>
              <w:bottom w:val="single" w:sz="4" w:space="0" w:color="auto"/>
              <w:right w:val="single" w:sz="4" w:space="0" w:color="auto"/>
            </w:tcBorders>
            <w:hideMark/>
          </w:tcPr>
          <w:p w14:paraId="398C65CF" w14:textId="77777777" w:rsidR="00FC73D9" w:rsidRDefault="00FC73D9">
            <w:pPr>
              <w:jc w:val="center"/>
            </w:pPr>
            <w:r>
              <w:t>236</w:t>
            </w:r>
          </w:p>
        </w:tc>
        <w:tc>
          <w:tcPr>
            <w:tcW w:w="1599" w:type="dxa"/>
            <w:tcBorders>
              <w:top w:val="single" w:sz="4" w:space="0" w:color="auto"/>
              <w:left w:val="single" w:sz="4" w:space="0" w:color="auto"/>
              <w:bottom w:val="single" w:sz="4" w:space="0" w:color="auto"/>
              <w:right w:val="single" w:sz="4" w:space="0" w:color="auto"/>
            </w:tcBorders>
            <w:hideMark/>
          </w:tcPr>
          <w:p w14:paraId="5A2A92A9" w14:textId="77777777" w:rsidR="00FC73D9" w:rsidRDefault="00FC73D9">
            <w:pPr>
              <w:jc w:val="center"/>
            </w:pPr>
            <w:r>
              <w:t>282</w:t>
            </w:r>
          </w:p>
        </w:tc>
        <w:tc>
          <w:tcPr>
            <w:tcW w:w="1599" w:type="dxa"/>
            <w:tcBorders>
              <w:top w:val="single" w:sz="4" w:space="0" w:color="auto"/>
              <w:left w:val="single" w:sz="4" w:space="0" w:color="auto"/>
              <w:bottom w:val="single" w:sz="4" w:space="0" w:color="auto"/>
              <w:right w:val="single" w:sz="4" w:space="0" w:color="auto"/>
            </w:tcBorders>
            <w:hideMark/>
          </w:tcPr>
          <w:p w14:paraId="2E49483E" w14:textId="77777777" w:rsidR="00FC73D9" w:rsidRDefault="00FC73D9">
            <w:pPr>
              <w:jc w:val="center"/>
            </w:pPr>
            <w:r>
              <w:t>292</w:t>
            </w:r>
          </w:p>
        </w:tc>
        <w:tc>
          <w:tcPr>
            <w:tcW w:w="1599" w:type="dxa"/>
            <w:tcBorders>
              <w:top w:val="single" w:sz="4" w:space="0" w:color="auto"/>
              <w:left w:val="single" w:sz="4" w:space="0" w:color="auto"/>
              <w:bottom w:val="single" w:sz="4" w:space="0" w:color="auto"/>
              <w:right w:val="single" w:sz="4" w:space="0" w:color="auto"/>
            </w:tcBorders>
            <w:hideMark/>
          </w:tcPr>
          <w:p w14:paraId="4C654D1C" w14:textId="77777777" w:rsidR="00FC73D9" w:rsidRDefault="00FC73D9">
            <w:pPr>
              <w:jc w:val="center"/>
            </w:pPr>
            <w:r>
              <w:t>284</w:t>
            </w:r>
          </w:p>
        </w:tc>
        <w:tc>
          <w:tcPr>
            <w:tcW w:w="1599" w:type="dxa"/>
            <w:tcBorders>
              <w:top w:val="single" w:sz="4" w:space="0" w:color="auto"/>
              <w:left w:val="single" w:sz="4" w:space="0" w:color="auto"/>
              <w:bottom w:val="single" w:sz="4" w:space="0" w:color="auto"/>
              <w:right w:val="single" w:sz="4" w:space="0" w:color="auto"/>
            </w:tcBorders>
            <w:hideMark/>
          </w:tcPr>
          <w:p w14:paraId="654C1C29" w14:textId="77777777" w:rsidR="00FC73D9" w:rsidRDefault="00FC73D9">
            <w:pPr>
              <w:jc w:val="center"/>
            </w:pPr>
            <w:r>
              <w:t>286</w:t>
            </w:r>
          </w:p>
        </w:tc>
      </w:tr>
      <w:tr w:rsidR="00FC73D9" w14:paraId="4A40D2D7"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65728371" w14:textId="77777777" w:rsidR="00FC73D9" w:rsidRDefault="00FC73D9">
            <w:pPr>
              <w:rPr>
                <w:i/>
              </w:rPr>
            </w:pPr>
            <w:r>
              <w:rPr>
                <w:i/>
              </w:rPr>
              <w:t>M. meleagridis</w:t>
            </w:r>
          </w:p>
        </w:tc>
        <w:tc>
          <w:tcPr>
            <w:tcW w:w="1599" w:type="dxa"/>
            <w:tcBorders>
              <w:top w:val="single" w:sz="4" w:space="0" w:color="auto"/>
              <w:left w:val="single" w:sz="4" w:space="0" w:color="auto"/>
              <w:bottom w:val="single" w:sz="4" w:space="0" w:color="auto"/>
              <w:right w:val="single" w:sz="4" w:space="0" w:color="auto"/>
            </w:tcBorders>
            <w:hideMark/>
          </w:tcPr>
          <w:p w14:paraId="75297B50" w14:textId="77777777" w:rsidR="00FC73D9" w:rsidRDefault="00FC73D9">
            <w:pPr>
              <w:jc w:val="center"/>
            </w:pPr>
            <w:r>
              <w:t>48</w:t>
            </w:r>
          </w:p>
        </w:tc>
        <w:tc>
          <w:tcPr>
            <w:tcW w:w="1599" w:type="dxa"/>
            <w:tcBorders>
              <w:top w:val="single" w:sz="4" w:space="0" w:color="auto"/>
              <w:left w:val="single" w:sz="4" w:space="0" w:color="auto"/>
              <w:bottom w:val="single" w:sz="4" w:space="0" w:color="auto"/>
              <w:right w:val="single" w:sz="4" w:space="0" w:color="auto"/>
            </w:tcBorders>
            <w:hideMark/>
          </w:tcPr>
          <w:p w14:paraId="536C902A" w14:textId="77777777" w:rsidR="00FC73D9" w:rsidRDefault="00FC73D9">
            <w:pPr>
              <w:jc w:val="center"/>
            </w:pPr>
            <w:r>
              <w:t>46</w:t>
            </w:r>
          </w:p>
        </w:tc>
        <w:tc>
          <w:tcPr>
            <w:tcW w:w="1599" w:type="dxa"/>
            <w:tcBorders>
              <w:top w:val="single" w:sz="4" w:space="0" w:color="auto"/>
              <w:left w:val="single" w:sz="4" w:space="0" w:color="auto"/>
              <w:bottom w:val="single" w:sz="4" w:space="0" w:color="auto"/>
              <w:right w:val="single" w:sz="4" w:space="0" w:color="auto"/>
            </w:tcBorders>
            <w:hideMark/>
          </w:tcPr>
          <w:p w14:paraId="06E38EE0" w14:textId="77777777" w:rsidR="00FC73D9" w:rsidRDefault="00FC73D9">
            <w:pPr>
              <w:jc w:val="center"/>
            </w:pPr>
            <w:r>
              <w:t>54</w:t>
            </w:r>
          </w:p>
        </w:tc>
        <w:tc>
          <w:tcPr>
            <w:tcW w:w="1599" w:type="dxa"/>
            <w:tcBorders>
              <w:top w:val="single" w:sz="4" w:space="0" w:color="auto"/>
              <w:left w:val="single" w:sz="4" w:space="0" w:color="auto"/>
              <w:bottom w:val="single" w:sz="4" w:space="0" w:color="auto"/>
              <w:right w:val="single" w:sz="4" w:space="0" w:color="auto"/>
            </w:tcBorders>
            <w:hideMark/>
          </w:tcPr>
          <w:p w14:paraId="62ECE544" w14:textId="77777777" w:rsidR="00FC73D9" w:rsidRDefault="00FC73D9">
            <w:pPr>
              <w:jc w:val="center"/>
            </w:pPr>
            <w:r>
              <w:t>44</w:t>
            </w:r>
          </w:p>
        </w:tc>
        <w:tc>
          <w:tcPr>
            <w:tcW w:w="1599" w:type="dxa"/>
            <w:tcBorders>
              <w:top w:val="single" w:sz="4" w:space="0" w:color="auto"/>
              <w:left w:val="single" w:sz="4" w:space="0" w:color="auto"/>
              <w:bottom w:val="single" w:sz="4" w:space="0" w:color="auto"/>
              <w:right w:val="single" w:sz="4" w:space="0" w:color="auto"/>
            </w:tcBorders>
            <w:hideMark/>
          </w:tcPr>
          <w:p w14:paraId="35243CE4" w14:textId="77777777" w:rsidR="00FC73D9" w:rsidRDefault="00FC73D9">
            <w:pPr>
              <w:jc w:val="center"/>
            </w:pPr>
            <w:r>
              <w:t>46</w:t>
            </w:r>
          </w:p>
        </w:tc>
      </w:tr>
      <w:tr w:rsidR="00FC73D9" w14:paraId="1301F07A"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33E55E0B" w14:textId="77777777" w:rsidR="00FC73D9" w:rsidRDefault="00FC73D9">
            <w:pPr>
              <w:rPr>
                <w:i/>
              </w:rPr>
            </w:pPr>
            <w:r>
              <w:rPr>
                <w:i/>
              </w:rPr>
              <w:t>M. synoviae</w:t>
            </w:r>
          </w:p>
        </w:tc>
        <w:tc>
          <w:tcPr>
            <w:tcW w:w="1599" w:type="dxa"/>
            <w:tcBorders>
              <w:top w:val="single" w:sz="4" w:space="0" w:color="auto"/>
              <w:left w:val="single" w:sz="4" w:space="0" w:color="auto"/>
              <w:bottom w:val="single" w:sz="4" w:space="0" w:color="auto"/>
              <w:right w:val="single" w:sz="4" w:space="0" w:color="auto"/>
            </w:tcBorders>
            <w:hideMark/>
          </w:tcPr>
          <w:p w14:paraId="0155A0F8" w14:textId="77777777" w:rsidR="00FC73D9" w:rsidRDefault="00FC73D9">
            <w:pPr>
              <w:jc w:val="center"/>
            </w:pPr>
            <w:r>
              <w:t>192</w:t>
            </w:r>
          </w:p>
        </w:tc>
        <w:tc>
          <w:tcPr>
            <w:tcW w:w="1599" w:type="dxa"/>
            <w:tcBorders>
              <w:top w:val="single" w:sz="4" w:space="0" w:color="auto"/>
              <w:left w:val="single" w:sz="4" w:space="0" w:color="auto"/>
              <w:bottom w:val="single" w:sz="4" w:space="0" w:color="auto"/>
              <w:right w:val="single" w:sz="4" w:space="0" w:color="auto"/>
            </w:tcBorders>
            <w:hideMark/>
          </w:tcPr>
          <w:p w14:paraId="4D0CFCD2" w14:textId="77777777" w:rsidR="00FC73D9" w:rsidRDefault="00FC73D9">
            <w:pPr>
              <w:jc w:val="center"/>
            </w:pPr>
            <w:r>
              <w:t>178</w:t>
            </w:r>
          </w:p>
        </w:tc>
        <w:tc>
          <w:tcPr>
            <w:tcW w:w="1599" w:type="dxa"/>
            <w:tcBorders>
              <w:top w:val="single" w:sz="4" w:space="0" w:color="auto"/>
              <w:left w:val="single" w:sz="4" w:space="0" w:color="auto"/>
              <w:bottom w:val="single" w:sz="4" w:space="0" w:color="auto"/>
              <w:right w:val="single" w:sz="4" w:space="0" w:color="auto"/>
            </w:tcBorders>
            <w:hideMark/>
          </w:tcPr>
          <w:p w14:paraId="064BDD02" w14:textId="77777777" w:rsidR="00FC73D9" w:rsidRDefault="00FC73D9">
            <w:pPr>
              <w:jc w:val="center"/>
            </w:pPr>
            <w:r>
              <w:t>180</w:t>
            </w:r>
          </w:p>
        </w:tc>
        <w:tc>
          <w:tcPr>
            <w:tcW w:w="1599" w:type="dxa"/>
            <w:tcBorders>
              <w:top w:val="single" w:sz="4" w:space="0" w:color="auto"/>
              <w:left w:val="single" w:sz="4" w:space="0" w:color="auto"/>
              <w:bottom w:val="single" w:sz="4" w:space="0" w:color="auto"/>
              <w:right w:val="single" w:sz="4" w:space="0" w:color="auto"/>
            </w:tcBorders>
            <w:hideMark/>
          </w:tcPr>
          <w:p w14:paraId="276A5711" w14:textId="77777777" w:rsidR="00FC73D9" w:rsidRDefault="00FC73D9">
            <w:pPr>
              <w:jc w:val="center"/>
            </w:pPr>
            <w:r>
              <w:t>242</w:t>
            </w:r>
          </w:p>
        </w:tc>
        <w:tc>
          <w:tcPr>
            <w:tcW w:w="1599" w:type="dxa"/>
            <w:tcBorders>
              <w:top w:val="single" w:sz="4" w:space="0" w:color="auto"/>
              <w:left w:val="single" w:sz="4" w:space="0" w:color="auto"/>
              <w:bottom w:val="single" w:sz="4" w:space="0" w:color="auto"/>
              <w:right w:val="single" w:sz="4" w:space="0" w:color="auto"/>
            </w:tcBorders>
            <w:hideMark/>
          </w:tcPr>
          <w:p w14:paraId="359AE9A3" w14:textId="77777777" w:rsidR="00FC73D9" w:rsidRDefault="00FC73D9">
            <w:pPr>
              <w:jc w:val="center"/>
            </w:pPr>
            <w:r>
              <w:t>260</w:t>
            </w:r>
          </w:p>
        </w:tc>
      </w:tr>
      <w:tr w:rsidR="00FC73D9" w14:paraId="15DA0739"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4C733F21" w14:textId="77777777" w:rsidR="00FC73D9" w:rsidRDefault="00FC73D9">
            <w:r>
              <w:t>Negative</w:t>
            </w:r>
          </w:p>
        </w:tc>
        <w:tc>
          <w:tcPr>
            <w:tcW w:w="1599" w:type="dxa"/>
            <w:tcBorders>
              <w:top w:val="single" w:sz="4" w:space="0" w:color="auto"/>
              <w:left w:val="single" w:sz="4" w:space="0" w:color="auto"/>
              <w:bottom w:val="single" w:sz="4" w:space="0" w:color="auto"/>
              <w:right w:val="single" w:sz="4" w:space="0" w:color="auto"/>
            </w:tcBorders>
            <w:hideMark/>
          </w:tcPr>
          <w:p w14:paraId="7C49A169" w14:textId="77777777" w:rsidR="00FC73D9" w:rsidRDefault="00FC73D9">
            <w:pPr>
              <w:jc w:val="center"/>
            </w:pPr>
            <w:r>
              <w:t>262</w:t>
            </w:r>
          </w:p>
        </w:tc>
        <w:tc>
          <w:tcPr>
            <w:tcW w:w="1599" w:type="dxa"/>
            <w:tcBorders>
              <w:top w:val="single" w:sz="4" w:space="0" w:color="auto"/>
              <w:left w:val="single" w:sz="4" w:space="0" w:color="auto"/>
              <w:bottom w:val="single" w:sz="4" w:space="0" w:color="auto"/>
              <w:right w:val="single" w:sz="4" w:space="0" w:color="auto"/>
            </w:tcBorders>
            <w:hideMark/>
          </w:tcPr>
          <w:p w14:paraId="2FC243D7" w14:textId="77777777" w:rsidR="00FC73D9" w:rsidRDefault="00FC73D9">
            <w:pPr>
              <w:jc w:val="center"/>
            </w:pPr>
            <w:r>
              <w:t>266</w:t>
            </w:r>
          </w:p>
        </w:tc>
        <w:tc>
          <w:tcPr>
            <w:tcW w:w="1599" w:type="dxa"/>
            <w:tcBorders>
              <w:top w:val="single" w:sz="4" w:space="0" w:color="auto"/>
              <w:left w:val="single" w:sz="4" w:space="0" w:color="auto"/>
              <w:bottom w:val="single" w:sz="4" w:space="0" w:color="auto"/>
              <w:right w:val="single" w:sz="4" w:space="0" w:color="auto"/>
            </w:tcBorders>
            <w:hideMark/>
          </w:tcPr>
          <w:p w14:paraId="4AB14AF9" w14:textId="77777777" w:rsidR="00FC73D9" w:rsidRDefault="00FC73D9">
            <w:pPr>
              <w:jc w:val="center"/>
            </w:pPr>
            <w:r>
              <w:t>276</w:t>
            </w:r>
          </w:p>
        </w:tc>
        <w:tc>
          <w:tcPr>
            <w:tcW w:w="1599" w:type="dxa"/>
            <w:tcBorders>
              <w:top w:val="single" w:sz="4" w:space="0" w:color="auto"/>
              <w:left w:val="single" w:sz="4" w:space="0" w:color="auto"/>
              <w:bottom w:val="single" w:sz="4" w:space="0" w:color="auto"/>
              <w:right w:val="single" w:sz="4" w:space="0" w:color="auto"/>
            </w:tcBorders>
            <w:hideMark/>
          </w:tcPr>
          <w:p w14:paraId="0E961152" w14:textId="77777777" w:rsidR="00FC73D9" w:rsidRDefault="00FC73D9">
            <w:pPr>
              <w:jc w:val="center"/>
            </w:pPr>
            <w:r>
              <w:t>246</w:t>
            </w:r>
          </w:p>
        </w:tc>
        <w:tc>
          <w:tcPr>
            <w:tcW w:w="1599" w:type="dxa"/>
            <w:tcBorders>
              <w:top w:val="single" w:sz="4" w:space="0" w:color="auto"/>
              <w:left w:val="single" w:sz="4" w:space="0" w:color="auto"/>
              <w:bottom w:val="single" w:sz="4" w:space="0" w:color="auto"/>
              <w:right w:val="single" w:sz="4" w:space="0" w:color="auto"/>
            </w:tcBorders>
            <w:hideMark/>
          </w:tcPr>
          <w:p w14:paraId="2E23289E" w14:textId="77777777" w:rsidR="00FC73D9" w:rsidRDefault="00FC73D9">
            <w:pPr>
              <w:jc w:val="center"/>
            </w:pPr>
            <w:r>
              <w:t>236</w:t>
            </w:r>
          </w:p>
        </w:tc>
      </w:tr>
      <w:tr w:rsidR="00FC73D9" w14:paraId="76C649D6"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6853D6AB" w14:textId="77777777" w:rsidR="00FC73D9" w:rsidRDefault="00FC73D9">
            <w:pPr>
              <w:rPr>
                <w:b/>
              </w:rPr>
            </w:pPr>
            <w:r>
              <w:rPr>
                <w:b/>
              </w:rPr>
              <w:t>Total</w:t>
            </w:r>
          </w:p>
        </w:tc>
        <w:tc>
          <w:tcPr>
            <w:tcW w:w="1599" w:type="dxa"/>
            <w:tcBorders>
              <w:top w:val="single" w:sz="4" w:space="0" w:color="auto"/>
              <w:left w:val="single" w:sz="4" w:space="0" w:color="auto"/>
              <w:bottom w:val="single" w:sz="4" w:space="0" w:color="auto"/>
              <w:right w:val="single" w:sz="4" w:space="0" w:color="auto"/>
            </w:tcBorders>
            <w:hideMark/>
          </w:tcPr>
          <w:p w14:paraId="735F4A77" w14:textId="77777777" w:rsidR="00FC73D9" w:rsidRDefault="00FC73D9">
            <w:pPr>
              <w:jc w:val="center"/>
            </w:pPr>
            <w:r>
              <w:t>738</w:t>
            </w:r>
          </w:p>
        </w:tc>
        <w:tc>
          <w:tcPr>
            <w:tcW w:w="1599" w:type="dxa"/>
            <w:tcBorders>
              <w:top w:val="single" w:sz="4" w:space="0" w:color="auto"/>
              <w:left w:val="single" w:sz="4" w:space="0" w:color="auto"/>
              <w:bottom w:val="single" w:sz="4" w:space="0" w:color="auto"/>
              <w:right w:val="single" w:sz="4" w:space="0" w:color="auto"/>
            </w:tcBorders>
            <w:hideMark/>
          </w:tcPr>
          <w:p w14:paraId="29B8AA19" w14:textId="77777777" w:rsidR="00FC73D9" w:rsidRDefault="00FC73D9">
            <w:pPr>
              <w:jc w:val="center"/>
            </w:pPr>
            <w:r>
              <w:t>772</w:t>
            </w:r>
          </w:p>
        </w:tc>
        <w:tc>
          <w:tcPr>
            <w:tcW w:w="1599" w:type="dxa"/>
            <w:tcBorders>
              <w:top w:val="single" w:sz="4" w:space="0" w:color="auto"/>
              <w:left w:val="single" w:sz="4" w:space="0" w:color="auto"/>
              <w:bottom w:val="single" w:sz="4" w:space="0" w:color="auto"/>
              <w:right w:val="single" w:sz="4" w:space="0" w:color="auto"/>
            </w:tcBorders>
            <w:hideMark/>
          </w:tcPr>
          <w:p w14:paraId="2C624618" w14:textId="77777777" w:rsidR="00FC73D9" w:rsidRDefault="00FC73D9">
            <w:pPr>
              <w:jc w:val="center"/>
            </w:pPr>
            <w:r>
              <w:t>802</w:t>
            </w:r>
          </w:p>
        </w:tc>
        <w:tc>
          <w:tcPr>
            <w:tcW w:w="1599" w:type="dxa"/>
            <w:tcBorders>
              <w:top w:val="single" w:sz="4" w:space="0" w:color="auto"/>
              <w:left w:val="single" w:sz="4" w:space="0" w:color="auto"/>
              <w:bottom w:val="single" w:sz="4" w:space="0" w:color="auto"/>
              <w:right w:val="single" w:sz="4" w:space="0" w:color="auto"/>
            </w:tcBorders>
            <w:hideMark/>
          </w:tcPr>
          <w:p w14:paraId="5127C55C" w14:textId="77777777" w:rsidR="00FC73D9" w:rsidRDefault="00FC73D9">
            <w:pPr>
              <w:jc w:val="center"/>
            </w:pPr>
            <w:r>
              <w:t>816</w:t>
            </w:r>
          </w:p>
        </w:tc>
        <w:tc>
          <w:tcPr>
            <w:tcW w:w="1599" w:type="dxa"/>
            <w:tcBorders>
              <w:top w:val="single" w:sz="4" w:space="0" w:color="auto"/>
              <w:left w:val="single" w:sz="4" w:space="0" w:color="auto"/>
              <w:bottom w:val="single" w:sz="4" w:space="0" w:color="auto"/>
              <w:right w:val="single" w:sz="4" w:space="0" w:color="auto"/>
            </w:tcBorders>
            <w:hideMark/>
          </w:tcPr>
          <w:p w14:paraId="7DCB2E90" w14:textId="77777777" w:rsidR="00FC73D9" w:rsidRDefault="00FC73D9">
            <w:pPr>
              <w:jc w:val="center"/>
            </w:pPr>
            <w:r>
              <w:t>828</w:t>
            </w:r>
          </w:p>
        </w:tc>
      </w:tr>
    </w:tbl>
    <w:p w14:paraId="300B9CF1" w14:textId="77777777" w:rsidR="00FC73D9" w:rsidRDefault="00FC73D9" w:rsidP="00FC73D9">
      <w:pPr>
        <w:spacing w:after="100"/>
      </w:pPr>
    </w:p>
    <w:p w14:paraId="48908951" w14:textId="77777777" w:rsidR="00FC73D9" w:rsidRDefault="00FC73D9" w:rsidP="00FC73D9">
      <w:pPr>
        <w:rPr>
          <w:b/>
        </w:rPr>
      </w:pPr>
      <w:r>
        <w:rPr>
          <w:b/>
        </w:rPr>
        <w:t xml:space="preserve">Table 6: </w:t>
      </w:r>
      <w:r>
        <w:rPr>
          <w:b/>
          <w:i/>
        </w:rPr>
        <w:t xml:space="preserve">Mycoplasma </w:t>
      </w:r>
      <w:r>
        <w:rPr>
          <w:b/>
        </w:rPr>
        <w:t>antigen (mL) provided by NVSL per calendar year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474"/>
        <w:gridCol w:w="1474"/>
        <w:gridCol w:w="1474"/>
        <w:gridCol w:w="1474"/>
        <w:gridCol w:w="1474"/>
      </w:tblGrid>
      <w:tr w:rsidR="00FC73D9" w14:paraId="238B36BD"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6BF0B201" w14:textId="77777777" w:rsidR="00FC73D9" w:rsidRDefault="00FC73D9">
            <w:pPr>
              <w:rPr>
                <w:b/>
              </w:rPr>
            </w:pPr>
            <w:r>
              <w:rPr>
                <w:b/>
              </w:rPr>
              <w:t>Antigen</w:t>
            </w:r>
          </w:p>
        </w:tc>
        <w:tc>
          <w:tcPr>
            <w:tcW w:w="1599" w:type="dxa"/>
            <w:tcBorders>
              <w:top w:val="single" w:sz="4" w:space="0" w:color="auto"/>
              <w:left w:val="single" w:sz="4" w:space="0" w:color="auto"/>
              <w:bottom w:val="single" w:sz="4" w:space="0" w:color="auto"/>
              <w:right w:val="single" w:sz="4" w:space="0" w:color="auto"/>
            </w:tcBorders>
            <w:hideMark/>
          </w:tcPr>
          <w:p w14:paraId="0BE9B871" w14:textId="77777777" w:rsidR="00FC73D9" w:rsidRDefault="00FC73D9">
            <w:pPr>
              <w:jc w:val="center"/>
              <w:rPr>
                <w:b/>
              </w:rPr>
            </w:pPr>
            <w:r>
              <w:rPr>
                <w:b/>
              </w:rPr>
              <w:t>2018</w:t>
            </w:r>
          </w:p>
        </w:tc>
        <w:tc>
          <w:tcPr>
            <w:tcW w:w="1599" w:type="dxa"/>
            <w:tcBorders>
              <w:top w:val="single" w:sz="4" w:space="0" w:color="auto"/>
              <w:left w:val="single" w:sz="4" w:space="0" w:color="auto"/>
              <w:bottom w:val="single" w:sz="4" w:space="0" w:color="auto"/>
              <w:right w:val="single" w:sz="4" w:space="0" w:color="auto"/>
            </w:tcBorders>
            <w:hideMark/>
          </w:tcPr>
          <w:p w14:paraId="20558611" w14:textId="77777777" w:rsidR="00FC73D9" w:rsidRDefault="00FC73D9">
            <w:pPr>
              <w:jc w:val="center"/>
              <w:rPr>
                <w:b/>
              </w:rPr>
            </w:pPr>
            <w:r>
              <w:rPr>
                <w:b/>
              </w:rPr>
              <w:t>2019</w:t>
            </w:r>
          </w:p>
        </w:tc>
        <w:tc>
          <w:tcPr>
            <w:tcW w:w="1599" w:type="dxa"/>
            <w:tcBorders>
              <w:top w:val="single" w:sz="4" w:space="0" w:color="auto"/>
              <w:left w:val="single" w:sz="4" w:space="0" w:color="auto"/>
              <w:bottom w:val="single" w:sz="4" w:space="0" w:color="auto"/>
              <w:right w:val="single" w:sz="4" w:space="0" w:color="auto"/>
            </w:tcBorders>
            <w:hideMark/>
          </w:tcPr>
          <w:p w14:paraId="0C050ACD" w14:textId="77777777" w:rsidR="00FC73D9" w:rsidRDefault="00FC73D9">
            <w:pPr>
              <w:jc w:val="center"/>
              <w:rPr>
                <w:b/>
              </w:rPr>
            </w:pPr>
            <w:r>
              <w:rPr>
                <w:b/>
              </w:rPr>
              <w:t>2020</w:t>
            </w:r>
          </w:p>
        </w:tc>
        <w:tc>
          <w:tcPr>
            <w:tcW w:w="1599" w:type="dxa"/>
            <w:tcBorders>
              <w:top w:val="single" w:sz="4" w:space="0" w:color="auto"/>
              <w:left w:val="single" w:sz="4" w:space="0" w:color="auto"/>
              <w:bottom w:val="single" w:sz="4" w:space="0" w:color="auto"/>
              <w:right w:val="single" w:sz="4" w:space="0" w:color="auto"/>
            </w:tcBorders>
            <w:hideMark/>
          </w:tcPr>
          <w:p w14:paraId="387C1F08" w14:textId="77777777" w:rsidR="00FC73D9" w:rsidRDefault="00FC73D9">
            <w:pPr>
              <w:jc w:val="center"/>
              <w:rPr>
                <w:b/>
              </w:rPr>
            </w:pPr>
            <w:r>
              <w:rPr>
                <w:b/>
              </w:rPr>
              <w:t>2021</w:t>
            </w:r>
          </w:p>
        </w:tc>
        <w:tc>
          <w:tcPr>
            <w:tcW w:w="1599" w:type="dxa"/>
            <w:tcBorders>
              <w:top w:val="single" w:sz="4" w:space="0" w:color="auto"/>
              <w:left w:val="single" w:sz="4" w:space="0" w:color="auto"/>
              <w:bottom w:val="single" w:sz="4" w:space="0" w:color="auto"/>
              <w:right w:val="single" w:sz="4" w:space="0" w:color="auto"/>
            </w:tcBorders>
            <w:hideMark/>
          </w:tcPr>
          <w:p w14:paraId="0CBF5777" w14:textId="77777777" w:rsidR="00FC73D9" w:rsidRDefault="00FC73D9">
            <w:pPr>
              <w:jc w:val="center"/>
              <w:rPr>
                <w:b/>
              </w:rPr>
            </w:pPr>
            <w:r>
              <w:rPr>
                <w:b/>
              </w:rPr>
              <w:t>2022</w:t>
            </w:r>
          </w:p>
        </w:tc>
      </w:tr>
      <w:tr w:rsidR="00FC73D9" w14:paraId="73B5D27C"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2EBFC794" w14:textId="77777777" w:rsidR="00FC73D9" w:rsidRDefault="00FC73D9">
            <w:pPr>
              <w:rPr>
                <w:i/>
              </w:rPr>
            </w:pPr>
            <w:r>
              <w:rPr>
                <w:i/>
              </w:rPr>
              <w:t>M. gallisepticum</w:t>
            </w:r>
          </w:p>
        </w:tc>
        <w:tc>
          <w:tcPr>
            <w:tcW w:w="1599" w:type="dxa"/>
            <w:tcBorders>
              <w:top w:val="single" w:sz="4" w:space="0" w:color="auto"/>
              <w:left w:val="single" w:sz="4" w:space="0" w:color="auto"/>
              <w:bottom w:val="single" w:sz="4" w:space="0" w:color="auto"/>
              <w:right w:val="single" w:sz="4" w:space="0" w:color="auto"/>
            </w:tcBorders>
            <w:hideMark/>
          </w:tcPr>
          <w:p w14:paraId="0E584738" w14:textId="77777777" w:rsidR="00FC73D9" w:rsidRDefault="00FC73D9">
            <w:pPr>
              <w:jc w:val="center"/>
            </w:pPr>
            <w:r>
              <w:t>145</w:t>
            </w:r>
          </w:p>
        </w:tc>
        <w:tc>
          <w:tcPr>
            <w:tcW w:w="1599" w:type="dxa"/>
            <w:tcBorders>
              <w:top w:val="single" w:sz="4" w:space="0" w:color="auto"/>
              <w:left w:val="single" w:sz="4" w:space="0" w:color="auto"/>
              <w:bottom w:val="single" w:sz="4" w:space="0" w:color="auto"/>
              <w:right w:val="single" w:sz="4" w:space="0" w:color="auto"/>
            </w:tcBorders>
            <w:hideMark/>
          </w:tcPr>
          <w:p w14:paraId="6BB0E9A3" w14:textId="77777777" w:rsidR="00FC73D9" w:rsidRDefault="00FC73D9">
            <w:pPr>
              <w:jc w:val="center"/>
            </w:pPr>
            <w:r>
              <w:t>165</w:t>
            </w:r>
          </w:p>
        </w:tc>
        <w:tc>
          <w:tcPr>
            <w:tcW w:w="1599" w:type="dxa"/>
            <w:tcBorders>
              <w:top w:val="single" w:sz="4" w:space="0" w:color="auto"/>
              <w:left w:val="single" w:sz="4" w:space="0" w:color="auto"/>
              <w:bottom w:val="single" w:sz="4" w:space="0" w:color="auto"/>
              <w:right w:val="single" w:sz="4" w:space="0" w:color="auto"/>
            </w:tcBorders>
            <w:hideMark/>
          </w:tcPr>
          <w:p w14:paraId="7CFFF830" w14:textId="77777777" w:rsidR="00FC73D9" w:rsidRDefault="00FC73D9">
            <w:pPr>
              <w:jc w:val="center"/>
            </w:pPr>
            <w:r>
              <w:t>190</w:t>
            </w:r>
          </w:p>
        </w:tc>
        <w:tc>
          <w:tcPr>
            <w:tcW w:w="1599" w:type="dxa"/>
            <w:tcBorders>
              <w:top w:val="single" w:sz="4" w:space="0" w:color="auto"/>
              <w:left w:val="single" w:sz="4" w:space="0" w:color="auto"/>
              <w:bottom w:val="single" w:sz="4" w:space="0" w:color="auto"/>
              <w:right w:val="single" w:sz="4" w:space="0" w:color="auto"/>
            </w:tcBorders>
            <w:hideMark/>
          </w:tcPr>
          <w:p w14:paraId="02E151E3" w14:textId="77777777" w:rsidR="00FC73D9" w:rsidRDefault="00FC73D9">
            <w:pPr>
              <w:jc w:val="center"/>
            </w:pPr>
            <w:r>
              <w:t>160</w:t>
            </w:r>
          </w:p>
        </w:tc>
        <w:tc>
          <w:tcPr>
            <w:tcW w:w="1599" w:type="dxa"/>
            <w:tcBorders>
              <w:top w:val="single" w:sz="4" w:space="0" w:color="auto"/>
              <w:left w:val="single" w:sz="4" w:space="0" w:color="auto"/>
              <w:bottom w:val="single" w:sz="4" w:space="0" w:color="auto"/>
              <w:right w:val="single" w:sz="4" w:space="0" w:color="auto"/>
            </w:tcBorders>
            <w:hideMark/>
          </w:tcPr>
          <w:p w14:paraId="190F1C1A" w14:textId="77777777" w:rsidR="00FC73D9" w:rsidRDefault="00FC73D9">
            <w:pPr>
              <w:jc w:val="center"/>
            </w:pPr>
            <w:r>
              <w:t>210</w:t>
            </w:r>
          </w:p>
        </w:tc>
      </w:tr>
      <w:tr w:rsidR="00FC73D9" w14:paraId="6E626113"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2158C301" w14:textId="77777777" w:rsidR="00FC73D9" w:rsidRDefault="00FC73D9">
            <w:pPr>
              <w:rPr>
                <w:i/>
              </w:rPr>
            </w:pPr>
            <w:r>
              <w:rPr>
                <w:i/>
              </w:rPr>
              <w:t>M. meleagridis</w:t>
            </w:r>
          </w:p>
        </w:tc>
        <w:tc>
          <w:tcPr>
            <w:tcW w:w="1599" w:type="dxa"/>
            <w:tcBorders>
              <w:top w:val="single" w:sz="4" w:space="0" w:color="auto"/>
              <w:left w:val="single" w:sz="4" w:space="0" w:color="auto"/>
              <w:bottom w:val="single" w:sz="4" w:space="0" w:color="auto"/>
              <w:right w:val="single" w:sz="4" w:space="0" w:color="auto"/>
            </w:tcBorders>
            <w:hideMark/>
          </w:tcPr>
          <w:p w14:paraId="653DBCD3" w14:textId="77777777" w:rsidR="00FC73D9" w:rsidRDefault="00FC73D9">
            <w:pPr>
              <w:jc w:val="center"/>
            </w:pPr>
            <w:r>
              <w:t>45</w:t>
            </w:r>
          </w:p>
        </w:tc>
        <w:tc>
          <w:tcPr>
            <w:tcW w:w="1599" w:type="dxa"/>
            <w:tcBorders>
              <w:top w:val="single" w:sz="4" w:space="0" w:color="auto"/>
              <w:left w:val="single" w:sz="4" w:space="0" w:color="auto"/>
              <w:bottom w:val="single" w:sz="4" w:space="0" w:color="auto"/>
              <w:right w:val="single" w:sz="4" w:space="0" w:color="auto"/>
            </w:tcBorders>
            <w:hideMark/>
          </w:tcPr>
          <w:p w14:paraId="0C81E517" w14:textId="77777777" w:rsidR="00FC73D9" w:rsidRDefault="00FC73D9">
            <w:pPr>
              <w:jc w:val="center"/>
            </w:pPr>
            <w:r>
              <w:t>25</w:t>
            </w:r>
          </w:p>
        </w:tc>
        <w:tc>
          <w:tcPr>
            <w:tcW w:w="1599" w:type="dxa"/>
            <w:tcBorders>
              <w:top w:val="single" w:sz="4" w:space="0" w:color="auto"/>
              <w:left w:val="single" w:sz="4" w:space="0" w:color="auto"/>
              <w:bottom w:val="single" w:sz="4" w:space="0" w:color="auto"/>
              <w:right w:val="single" w:sz="4" w:space="0" w:color="auto"/>
            </w:tcBorders>
            <w:hideMark/>
          </w:tcPr>
          <w:p w14:paraId="6E3E4F30" w14:textId="77777777" w:rsidR="00FC73D9" w:rsidRDefault="00FC73D9">
            <w:pPr>
              <w:jc w:val="center"/>
            </w:pPr>
            <w:r>
              <w:t>40</w:t>
            </w:r>
          </w:p>
        </w:tc>
        <w:tc>
          <w:tcPr>
            <w:tcW w:w="1599" w:type="dxa"/>
            <w:tcBorders>
              <w:top w:val="single" w:sz="4" w:space="0" w:color="auto"/>
              <w:left w:val="single" w:sz="4" w:space="0" w:color="auto"/>
              <w:bottom w:val="single" w:sz="4" w:space="0" w:color="auto"/>
              <w:right w:val="single" w:sz="4" w:space="0" w:color="auto"/>
            </w:tcBorders>
            <w:hideMark/>
          </w:tcPr>
          <w:p w14:paraId="6770C83D" w14:textId="77777777" w:rsidR="00FC73D9" w:rsidRDefault="00FC73D9">
            <w:pPr>
              <w:jc w:val="center"/>
            </w:pPr>
            <w:r>
              <w:t>65</w:t>
            </w:r>
          </w:p>
        </w:tc>
        <w:tc>
          <w:tcPr>
            <w:tcW w:w="1599" w:type="dxa"/>
            <w:tcBorders>
              <w:top w:val="single" w:sz="4" w:space="0" w:color="auto"/>
              <w:left w:val="single" w:sz="4" w:space="0" w:color="auto"/>
              <w:bottom w:val="single" w:sz="4" w:space="0" w:color="auto"/>
              <w:right w:val="single" w:sz="4" w:space="0" w:color="auto"/>
            </w:tcBorders>
            <w:hideMark/>
          </w:tcPr>
          <w:p w14:paraId="6CBECA43" w14:textId="77777777" w:rsidR="00FC73D9" w:rsidRDefault="00FC73D9">
            <w:pPr>
              <w:jc w:val="center"/>
            </w:pPr>
            <w:r>
              <w:t>5</w:t>
            </w:r>
          </w:p>
        </w:tc>
      </w:tr>
      <w:tr w:rsidR="00FC73D9" w14:paraId="38CC0432"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4F33161B" w14:textId="77777777" w:rsidR="00FC73D9" w:rsidRDefault="00FC73D9">
            <w:pPr>
              <w:rPr>
                <w:i/>
              </w:rPr>
            </w:pPr>
            <w:r>
              <w:rPr>
                <w:i/>
              </w:rPr>
              <w:t>M. synoviae</w:t>
            </w:r>
          </w:p>
        </w:tc>
        <w:tc>
          <w:tcPr>
            <w:tcW w:w="1599" w:type="dxa"/>
            <w:tcBorders>
              <w:top w:val="single" w:sz="4" w:space="0" w:color="auto"/>
              <w:left w:val="single" w:sz="4" w:space="0" w:color="auto"/>
              <w:bottom w:val="single" w:sz="4" w:space="0" w:color="auto"/>
              <w:right w:val="single" w:sz="4" w:space="0" w:color="auto"/>
            </w:tcBorders>
            <w:hideMark/>
          </w:tcPr>
          <w:p w14:paraId="75E3DB8D" w14:textId="77777777" w:rsidR="00FC73D9" w:rsidRDefault="00FC73D9">
            <w:pPr>
              <w:jc w:val="center"/>
            </w:pPr>
            <w:r>
              <w:t>125</w:t>
            </w:r>
          </w:p>
        </w:tc>
        <w:tc>
          <w:tcPr>
            <w:tcW w:w="1599" w:type="dxa"/>
            <w:tcBorders>
              <w:top w:val="single" w:sz="4" w:space="0" w:color="auto"/>
              <w:left w:val="single" w:sz="4" w:space="0" w:color="auto"/>
              <w:bottom w:val="single" w:sz="4" w:space="0" w:color="auto"/>
              <w:right w:val="single" w:sz="4" w:space="0" w:color="auto"/>
            </w:tcBorders>
            <w:hideMark/>
          </w:tcPr>
          <w:p w14:paraId="416AB6F2" w14:textId="77777777" w:rsidR="00FC73D9" w:rsidRDefault="00FC73D9">
            <w:pPr>
              <w:jc w:val="center"/>
            </w:pPr>
            <w:r>
              <w:t>165</w:t>
            </w:r>
          </w:p>
        </w:tc>
        <w:tc>
          <w:tcPr>
            <w:tcW w:w="1599" w:type="dxa"/>
            <w:tcBorders>
              <w:top w:val="single" w:sz="4" w:space="0" w:color="auto"/>
              <w:left w:val="single" w:sz="4" w:space="0" w:color="auto"/>
              <w:bottom w:val="single" w:sz="4" w:space="0" w:color="auto"/>
              <w:right w:val="single" w:sz="4" w:space="0" w:color="auto"/>
            </w:tcBorders>
            <w:hideMark/>
          </w:tcPr>
          <w:p w14:paraId="35F92C2B" w14:textId="77777777" w:rsidR="00FC73D9" w:rsidRDefault="00FC73D9">
            <w:pPr>
              <w:jc w:val="center"/>
            </w:pPr>
            <w:r>
              <w:t>180</w:t>
            </w:r>
          </w:p>
        </w:tc>
        <w:tc>
          <w:tcPr>
            <w:tcW w:w="1599" w:type="dxa"/>
            <w:tcBorders>
              <w:top w:val="single" w:sz="4" w:space="0" w:color="auto"/>
              <w:left w:val="single" w:sz="4" w:space="0" w:color="auto"/>
              <w:bottom w:val="single" w:sz="4" w:space="0" w:color="auto"/>
              <w:right w:val="single" w:sz="4" w:space="0" w:color="auto"/>
            </w:tcBorders>
            <w:hideMark/>
          </w:tcPr>
          <w:p w14:paraId="332047B0" w14:textId="77777777" w:rsidR="00FC73D9" w:rsidRDefault="00FC73D9">
            <w:pPr>
              <w:jc w:val="center"/>
            </w:pPr>
            <w:r>
              <w:t>145</w:t>
            </w:r>
          </w:p>
        </w:tc>
        <w:tc>
          <w:tcPr>
            <w:tcW w:w="1599" w:type="dxa"/>
            <w:tcBorders>
              <w:top w:val="single" w:sz="4" w:space="0" w:color="auto"/>
              <w:left w:val="single" w:sz="4" w:space="0" w:color="auto"/>
              <w:bottom w:val="single" w:sz="4" w:space="0" w:color="auto"/>
              <w:right w:val="single" w:sz="4" w:space="0" w:color="auto"/>
            </w:tcBorders>
            <w:hideMark/>
          </w:tcPr>
          <w:p w14:paraId="786AEB26" w14:textId="77777777" w:rsidR="00FC73D9" w:rsidRDefault="00FC73D9">
            <w:pPr>
              <w:jc w:val="center"/>
            </w:pPr>
            <w:r>
              <w:t>210</w:t>
            </w:r>
          </w:p>
        </w:tc>
      </w:tr>
      <w:tr w:rsidR="00FC73D9" w14:paraId="2B778E97" w14:textId="77777777" w:rsidTr="00FC73D9">
        <w:tc>
          <w:tcPr>
            <w:tcW w:w="2075" w:type="dxa"/>
            <w:tcBorders>
              <w:top w:val="single" w:sz="4" w:space="0" w:color="auto"/>
              <w:left w:val="single" w:sz="4" w:space="0" w:color="auto"/>
              <w:bottom w:val="single" w:sz="4" w:space="0" w:color="auto"/>
              <w:right w:val="single" w:sz="4" w:space="0" w:color="auto"/>
            </w:tcBorders>
            <w:hideMark/>
          </w:tcPr>
          <w:p w14:paraId="05C9C184" w14:textId="77777777" w:rsidR="00FC73D9" w:rsidRDefault="00FC73D9">
            <w:pPr>
              <w:rPr>
                <w:b/>
              </w:rPr>
            </w:pPr>
            <w:r>
              <w:rPr>
                <w:b/>
              </w:rPr>
              <w:t>Total</w:t>
            </w:r>
          </w:p>
        </w:tc>
        <w:tc>
          <w:tcPr>
            <w:tcW w:w="1599" w:type="dxa"/>
            <w:tcBorders>
              <w:top w:val="single" w:sz="4" w:space="0" w:color="auto"/>
              <w:left w:val="single" w:sz="4" w:space="0" w:color="auto"/>
              <w:bottom w:val="single" w:sz="4" w:space="0" w:color="auto"/>
              <w:right w:val="single" w:sz="4" w:space="0" w:color="auto"/>
            </w:tcBorders>
            <w:hideMark/>
          </w:tcPr>
          <w:p w14:paraId="2811A624" w14:textId="77777777" w:rsidR="00FC73D9" w:rsidRDefault="00FC73D9">
            <w:pPr>
              <w:jc w:val="center"/>
            </w:pPr>
            <w:r>
              <w:t>315</w:t>
            </w:r>
          </w:p>
        </w:tc>
        <w:tc>
          <w:tcPr>
            <w:tcW w:w="1599" w:type="dxa"/>
            <w:tcBorders>
              <w:top w:val="single" w:sz="4" w:space="0" w:color="auto"/>
              <w:left w:val="single" w:sz="4" w:space="0" w:color="auto"/>
              <w:bottom w:val="single" w:sz="4" w:space="0" w:color="auto"/>
              <w:right w:val="single" w:sz="4" w:space="0" w:color="auto"/>
            </w:tcBorders>
            <w:hideMark/>
          </w:tcPr>
          <w:p w14:paraId="481F8DF7" w14:textId="77777777" w:rsidR="00FC73D9" w:rsidRDefault="00FC73D9">
            <w:pPr>
              <w:jc w:val="center"/>
            </w:pPr>
            <w:r>
              <w:t>355</w:t>
            </w:r>
          </w:p>
        </w:tc>
        <w:tc>
          <w:tcPr>
            <w:tcW w:w="1599" w:type="dxa"/>
            <w:tcBorders>
              <w:top w:val="single" w:sz="4" w:space="0" w:color="auto"/>
              <w:left w:val="single" w:sz="4" w:space="0" w:color="auto"/>
              <w:bottom w:val="single" w:sz="4" w:space="0" w:color="auto"/>
              <w:right w:val="single" w:sz="4" w:space="0" w:color="auto"/>
            </w:tcBorders>
            <w:hideMark/>
          </w:tcPr>
          <w:p w14:paraId="7D96233B" w14:textId="77777777" w:rsidR="00FC73D9" w:rsidRDefault="00FC73D9">
            <w:pPr>
              <w:jc w:val="center"/>
            </w:pPr>
            <w:r>
              <w:t>410</w:t>
            </w:r>
          </w:p>
        </w:tc>
        <w:tc>
          <w:tcPr>
            <w:tcW w:w="1599" w:type="dxa"/>
            <w:tcBorders>
              <w:top w:val="single" w:sz="4" w:space="0" w:color="auto"/>
              <w:left w:val="single" w:sz="4" w:space="0" w:color="auto"/>
              <w:bottom w:val="single" w:sz="4" w:space="0" w:color="auto"/>
              <w:right w:val="single" w:sz="4" w:space="0" w:color="auto"/>
            </w:tcBorders>
            <w:hideMark/>
          </w:tcPr>
          <w:p w14:paraId="03D27ADC" w14:textId="77777777" w:rsidR="00FC73D9" w:rsidRDefault="00FC73D9">
            <w:pPr>
              <w:jc w:val="center"/>
            </w:pPr>
            <w:r>
              <w:t>370</w:t>
            </w:r>
          </w:p>
        </w:tc>
        <w:tc>
          <w:tcPr>
            <w:tcW w:w="1599" w:type="dxa"/>
            <w:tcBorders>
              <w:top w:val="single" w:sz="4" w:space="0" w:color="auto"/>
              <w:left w:val="single" w:sz="4" w:space="0" w:color="auto"/>
              <w:bottom w:val="single" w:sz="4" w:space="0" w:color="auto"/>
              <w:right w:val="single" w:sz="4" w:space="0" w:color="auto"/>
            </w:tcBorders>
            <w:hideMark/>
          </w:tcPr>
          <w:p w14:paraId="3CBFF71B" w14:textId="77777777" w:rsidR="00FC73D9" w:rsidRDefault="00FC73D9">
            <w:pPr>
              <w:jc w:val="center"/>
            </w:pPr>
            <w:r>
              <w:t>425</w:t>
            </w:r>
          </w:p>
        </w:tc>
      </w:tr>
    </w:tbl>
    <w:p w14:paraId="24A61125" w14:textId="77777777" w:rsidR="00FC73D9" w:rsidRDefault="00FC73D9" w:rsidP="00FC73D9">
      <w:pPr>
        <w:spacing w:after="100"/>
      </w:pPr>
    </w:p>
    <w:p w14:paraId="11EC8D90" w14:textId="77777777" w:rsidR="00FC73D9" w:rsidRPr="00FC73D9" w:rsidRDefault="00FC73D9" w:rsidP="00FC73D9">
      <w:pPr>
        <w:ind w:left="720" w:hanging="720"/>
        <w:contextualSpacing/>
        <w:rPr>
          <w:sz w:val="18"/>
        </w:rPr>
      </w:pPr>
      <w:r w:rsidRPr="00FC73D9">
        <w:rPr>
          <w:sz w:val="18"/>
        </w:rPr>
        <w:t>Ewing, WH. 1986. Edward and Ewing’s Identification of Enterobacteriaceae. 4</w:t>
      </w:r>
      <w:r w:rsidRPr="00FC73D9">
        <w:rPr>
          <w:sz w:val="18"/>
          <w:vertAlign w:val="superscript"/>
        </w:rPr>
        <w:t>th</w:t>
      </w:r>
      <w:r w:rsidRPr="00FC73D9">
        <w:rPr>
          <w:sz w:val="18"/>
        </w:rPr>
        <w:t xml:space="preserve"> edition. </w:t>
      </w:r>
      <w:r w:rsidRPr="00FC73D9">
        <w:rPr>
          <w:sz w:val="18"/>
        </w:rPr>
        <w:tab/>
        <w:t>Elsevier Science Publishing Co., Inc., New York, U.S.</w:t>
      </w:r>
    </w:p>
    <w:p w14:paraId="3AFF8DFA" w14:textId="77777777" w:rsidR="00FC73D9" w:rsidRPr="00FC73D9" w:rsidRDefault="00FC73D9" w:rsidP="00FC73D9">
      <w:pPr>
        <w:ind w:left="720" w:hanging="720"/>
        <w:contextualSpacing/>
        <w:rPr>
          <w:sz w:val="18"/>
        </w:rPr>
      </w:pPr>
      <w:r w:rsidRPr="00FC73D9">
        <w:rPr>
          <w:sz w:val="18"/>
        </w:rPr>
        <w:t xml:space="preserve">Grimont, PAD, Weill, FX. 2007. Antigenic Formulae of the </w:t>
      </w:r>
      <w:r w:rsidRPr="00FC73D9">
        <w:rPr>
          <w:i/>
          <w:sz w:val="18"/>
        </w:rPr>
        <w:t>Salmonella</w:t>
      </w:r>
      <w:r w:rsidRPr="00FC73D9">
        <w:rPr>
          <w:sz w:val="18"/>
        </w:rPr>
        <w:t xml:space="preserve"> Serovars. 9</w:t>
      </w:r>
      <w:r w:rsidRPr="00FC73D9">
        <w:rPr>
          <w:sz w:val="18"/>
          <w:vertAlign w:val="superscript"/>
        </w:rPr>
        <w:t xml:space="preserve">th </w:t>
      </w:r>
      <w:r w:rsidRPr="00FC73D9">
        <w:rPr>
          <w:sz w:val="18"/>
        </w:rPr>
        <w:t xml:space="preserve">edition. WHO Collaborating Centre for Reference and Research on </w:t>
      </w:r>
      <w:r w:rsidRPr="00FC73D9">
        <w:rPr>
          <w:i/>
          <w:sz w:val="18"/>
        </w:rPr>
        <w:t>Salmonella</w:t>
      </w:r>
      <w:r w:rsidRPr="00FC73D9">
        <w:rPr>
          <w:sz w:val="18"/>
        </w:rPr>
        <w:t>. Paris, France.</w:t>
      </w:r>
    </w:p>
    <w:p w14:paraId="125B277B" w14:textId="77777777" w:rsidR="00362A5A" w:rsidRDefault="00362A5A" w:rsidP="00283210"/>
    <w:p w14:paraId="59CBE23A" w14:textId="3CE7CC00" w:rsidR="00672B8B" w:rsidRDefault="00672B8B" w:rsidP="00283210"/>
    <w:p w14:paraId="7F50BEEF" w14:textId="60A02D1C" w:rsidR="005B5BA7" w:rsidRPr="005B5BA7" w:rsidRDefault="00FC73D9" w:rsidP="005B5BA7">
      <w:pPr>
        <w:rPr>
          <w:b/>
        </w:rPr>
      </w:pPr>
      <w:r>
        <w:rPr>
          <w:b/>
        </w:rPr>
        <w:t>05</w:t>
      </w:r>
      <w:r w:rsidR="005B5BA7" w:rsidRPr="005B5BA7">
        <w:rPr>
          <w:b/>
        </w:rPr>
        <w:t xml:space="preserve">-National Poultry Improvement Plan (NPIP) </w:t>
      </w:r>
      <w:r w:rsidR="00767CEE">
        <w:rPr>
          <w:b/>
        </w:rPr>
        <w:t>2023 Annual Report</w:t>
      </w:r>
    </w:p>
    <w:p w14:paraId="51C4CE4D" w14:textId="46E24905" w:rsidR="001A3C70" w:rsidRPr="00E045B3" w:rsidRDefault="00767CEE" w:rsidP="005B5BA7">
      <w:r>
        <w:t xml:space="preserve">Drs. Elena Behnke, </w:t>
      </w:r>
      <w:r w:rsidR="00686171">
        <w:t>Katy Burden</w:t>
      </w:r>
      <w:r w:rsidR="005B5BA7">
        <w:t xml:space="preserve">, </w:t>
      </w:r>
      <w:r>
        <w:t xml:space="preserve">Savannah Busby, </w:t>
      </w:r>
      <w:r w:rsidR="00E045B3" w:rsidRPr="00E045B3">
        <w:t>USDA/APHIS/VS/ASEP, Conyers, GA</w:t>
      </w:r>
    </w:p>
    <w:p w14:paraId="492B008C" w14:textId="44CCD4EF" w:rsidR="00606A2E" w:rsidRDefault="00606A2E" w:rsidP="005B5BA7"/>
    <w:p w14:paraId="3E104CF6" w14:textId="77777777" w:rsidR="000F50BB" w:rsidRPr="000F50BB" w:rsidRDefault="000F50BB" w:rsidP="000F50BB">
      <w:r w:rsidRPr="000F50BB">
        <w:t>The National Poultry Improvement Plan is a Federal-State-Industry cooperative program. There are 50 Official State Agencies, one US Territory Official Agency and 98 Authorized Laboratories, in 43 States, 42 of which belong to the National Animal Health Laboratory Network (NAHLN). Official NPIP disease monitoring classifications include: U.S. Pullorum Typhoid Clean, U.S. Mycoplasma Gallisepticum Clean &amp; Monitored, U.S. Mycoplasma Synoviae Clean &amp; Monitored, U.S. Mycoplasma Meleagridis Clean, U.S. Salmonella Enteritidis Clean and Monitored, U.S. Sanitation Monitored, U.S. Salmonella Monitored, U.S. Avian Influenza Clean, U.S. Avian Influenza Clean Compartment, U.S. H5/H7 Avian Influenza Clean, and U.S. H5/H7 Avian Influenza Clean Compartment for poultry breeding flocks, and U.S. H5/H7 Avian Influenza Monitored for commercial (production) poultry flocks.</w:t>
      </w:r>
    </w:p>
    <w:p w14:paraId="12654978" w14:textId="77777777" w:rsidR="000F50BB" w:rsidRPr="000F50BB" w:rsidRDefault="000F50BB" w:rsidP="000F50BB"/>
    <w:p w14:paraId="52C03ABD" w14:textId="77777777" w:rsidR="000F50BB" w:rsidRPr="000F50BB" w:rsidRDefault="000F50BB" w:rsidP="000F50BB">
      <w:r w:rsidRPr="000F50BB">
        <w:rPr>
          <w:b/>
          <w:bCs/>
        </w:rPr>
        <w:t>Pullorum-Typhoid Status:</w:t>
      </w:r>
      <w:r w:rsidRPr="000F50BB">
        <w:t xml:space="preserve">   There were no isolations of </w:t>
      </w:r>
      <w:r w:rsidRPr="000F50BB">
        <w:rPr>
          <w:i/>
        </w:rPr>
        <w:t>Salmonella</w:t>
      </w:r>
      <w:r w:rsidRPr="000F50BB">
        <w:t xml:space="preserve"> pullorum in commercial poultry in  FY2019, FY2020, FY2021, FY2022 or FY2023 There were no isolations of </w:t>
      </w:r>
      <w:r w:rsidRPr="000F50BB">
        <w:rPr>
          <w:i/>
        </w:rPr>
        <w:t xml:space="preserve">Salmonella </w:t>
      </w:r>
      <w:r w:rsidRPr="000F50BB">
        <w:t xml:space="preserve">pullorum in backyard birds in, FY2019, FY2020, FY2021, FY2022 or FY2023. There have been no isolations of </w:t>
      </w:r>
      <w:r w:rsidRPr="000F50BB">
        <w:rPr>
          <w:iCs/>
        </w:rPr>
        <w:t>Salmonella</w:t>
      </w:r>
      <w:r w:rsidRPr="000F50BB">
        <w:rPr>
          <w:i/>
          <w:iCs/>
        </w:rPr>
        <w:t xml:space="preserve"> gallinarum</w:t>
      </w:r>
      <w:r w:rsidRPr="000F50BB">
        <w:t xml:space="preserve"> since 1987 in any type of poultry in the US. U.S. Pullorum-Typhoid Clean participating hatcheries include: 253 egg and meat-type chicken hatcheries, 39 turkey hatcheries, and 703 waterfowl, exhibition poultry and game bird hatcheries.</w:t>
      </w:r>
    </w:p>
    <w:p w14:paraId="339A3CB4" w14:textId="77777777" w:rsidR="000F50BB" w:rsidRPr="000F50BB" w:rsidRDefault="000F50BB" w:rsidP="000F50BB"/>
    <w:p w14:paraId="3F178947" w14:textId="77777777" w:rsidR="000F50BB" w:rsidRPr="000F50BB" w:rsidRDefault="000F50BB" w:rsidP="000F50BB">
      <w:pPr>
        <w:rPr>
          <w:b/>
        </w:rPr>
      </w:pPr>
      <w:r w:rsidRPr="000F50BB">
        <w:rPr>
          <w:b/>
        </w:rPr>
        <w:t>NPIP U.S. Pullorum-Typhoid Clean Participating Breeding Flocks and Number of Birds are listed below:</w:t>
      </w:r>
    </w:p>
    <w:p w14:paraId="04FA3200" w14:textId="77777777" w:rsidR="000F50BB" w:rsidRPr="000F50BB" w:rsidRDefault="000F50BB" w:rsidP="000F50BB">
      <w:pPr>
        <w:rPr>
          <w:b/>
        </w:rPr>
      </w:pPr>
    </w:p>
    <w:p w14:paraId="0D5CEF3D" w14:textId="77777777" w:rsidR="000F50BB" w:rsidRPr="000F50BB" w:rsidRDefault="000F50BB" w:rsidP="000F50BB">
      <w:pPr>
        <w:rPr>
          <w:b/>
        </w:rPr>
      </w:pPr>
      <w:r w:rsidRPr="000F50BB">
        <w:rPr>
          <w:b/>
        </w:rPr>
        <w:t>Egg-Type Chickens</w:t>
      </w:r>
    </w:p>
    <w:p w14:paraId="4152A458" w14:textId="77777777" w:rsidR="000F50BB" w:rsidRPr="000F50BB" w:rsidRDefault="000F50BB" w:rsidP="000F50BB">
      <w:r w:rsidRPr="000F50BB">
        <w:tab/>
        <w:t>407 Flocks with 15,477,573 birds</w:t>
      </w:r>
    </w:p>
    <w:p w14:paraId="1A778BC1" w14:textId="77777777" w:rsidR="000F50BB" w:rsidRPr="000F50BB" w:rsidRDefault="000F50BB" w:rsidP="000F50BB">
      <w:pPr>
        <w:rPr>
          <w:b/>
        </w:rPr>
      </w:pPr>
      <w:r w:rsidRPr="000F50BB">
        <w:rPr>
          <w:b/>
        </w:rPr>
        <w:lastRenderedPageBreak/>
        <w:t>Meat-Type Chickens</w:t>
      </w:r>
    </w:p>
    <w:p w14:paraId="77391F09" w14:textId="77777777" w:rsidR="000F50BB" w:rsidRPr="000F50BB" w:rsidRDefault="000F50BB" w:rsidP="000F50BB">
      <w:r w:rsidRPr="000F50BB">
        <w:t>4,246 Flocks with 76,683,815 birds</w:t>
      </w:r>
    </w:p>
    <w:p w14:paraId="656897C0" w14:textId="77777777" w:rsidR="000F50BB" w:rsidRPr="000F50BB" w:rsidRDefault="000F50BB" w:rsidP="000F50BB">
      <w:pPr>
        <w:rPr>
          <w:b/>
        </w:rPr>
      </w:pPr>
      <w:r w:rsidRPr="000F50BB">
        <w:rPr>
          <w:b/>
        </w:rPr>
        <w:t>Turkeys</w:t>
      </w:r>
    </w:p>
    <w:p w14:paraId="789287C6" w14:textId="77777777" w:rsidR="000F50BB" w:rsidRPr="000F50BB" w:rsidRDefault="000F50BB" w:rsidP="000F50BB">
      <w:r w:rsidRPr="000F50BB">
        <w:t>403 Flocks with 3,977,392 birds</w:t>
      </w:r>
    </w:p>
    <w:p w14:paraId="286FADC5" w14:textId="77777777" w:rsidR="000F50BB" w:rsidRPr="000F50BB" w:rsidRDefault="000F50BB" w:rsidP="000F50BB">
      <w:pPr>
        <w:rPr>
          <w:b/>
        </w:rPr>
      </w:pPr>
      <w:r w:rsidRPr="000F50BB">
        <w:rPr>
          <w:b/>
        </w:rPr>
        <w:t>Waterfowl, Exhibition Poultry, and Game Birds</w:t>
      </w:r>
    </w:p>
    <w:p w14:paraId="5F6A1556" w14:textId="77777777" w:rsidR="000F50BB" w:rsidRPr="000F50BB" w:rsidRDefault="000F50BB" w:rsidP="000F50BB">
      <w:r w:rsidRPr="000F50BB">
        <w:t>6,653 Flocks with 10,181,907 birds</w:t>
      </w:r>
    </w:p>
    <w:p w14:paraId="03C17BFB" w14:textId="77777777" w:rsidR="000F50BB" w:rsidRPr="000F50BB" w:rsidRDefault="000F50BB" w:rsidP="000F50BB"/>
    <w:p w14:paraId="30BE09B3" w14:textId="77777777" w:rsidR="000F50BB" w:rsidRPr="000F50BB" w:rsidRDefault="000F50BB" w:rsidP="000F50BB">
      <w:pPr>
        <w:rPr>
          <w:b/>
        </w:rPr>
      </w:pPr>
      <w:r w:rsidRPr="000F50BB">
        <w:rPr>
          <w:b/>
        </w:rPr>
        <w:t>Meat-Type Waterfowl</w:t>
      </w:r>
    </w:p>
    <w:p w14:paraId="0586F6BE" w14:textId="77777777" w:rsidR="000F50BB" w:rsidRPr="000F50BB" w:rsidRDefault="000F50BB" w:rsidP="000F50BB">
      <w:r w:rsidRPr="000F50BB">
        <w:t>119 Flocks with 451,108 birds</w:t>
      </w:r>
    </w:p>
    <w:p w14:paraId="25B47AEB" w14:textId="77777777" w:rsidR="000F50BB" w:rsidRPr="000F50BB" w:rsidRDefault="000F50BB" w:rsidP="000F50BB">
      <w:pPr>
        <w:rPr>
          <w:b/>
          <w:bCs/>
        </w:rPr>
      </w:pPr>
      <w:r w:rsidRPr="000F50BB">
        <w:rPr>
          <w:b/>
          <w:bCs/>
        </w:rPr>
        <w:tab/>
      </w:r>
      <w:r w:rsidRPr="000F50BB">
        <w:rPr>
          <w:b/>
          <w:bCs/>
        </w:rPr>
        <w:tab/>
      </w:r>
      <w:r w:rsidRPr="000F50BB">
        <w:rPr>
          <w:b/>
          <w:bCs/>
        </w:rPr>
        <w:tab/>
      </w:r>
      <w:r w:rsidRPr="000F50BB">
        <w:rPr>
          <w:b/>
          <w:bCs/>
        </w:rPr>
        <w:tab/>
      </w:r>
      <w:r w:rsidRPr="000F50BB">
        <w:rPr>
          <w:b/>
          <w:bCs/>
        </w:rPr>
        <w:tab/>
      </w:r>
    </w:p>
    <w:p w14:paraId="17DC3D13" w14:textId="77777777" w:rsidR="000F50BB" w:rsidRPr="000F50BB" w:rsidRDefault="000F50BB" w:rsidP="000F50BB">
      <w:r w:rsidRPr="000F50BB">
        <w:rPr>
          <w:b/>
        </w:rPr>
        <w:t>Authorized Laboratories Activities:</w:t>
      </w:r>
      <w:r w:rsidRPr="000F50BB">
        <w:t xml:space="preserve">  The National Veterinary Services Laboratory issues a group D Salmonella check test and an Avian Influenza check test for the Agar Gel Immunodiffusion test for Authorized Labs of the NPIP. A check test for Mycoplasma is offered through the Poultry Diagnostic and Research Center. In CY 2023, there was a check test available for Mycoplasma.</w:t>
      </w:r>
    </w:p>
    <w:p w14:paraId="771FC21D" w14:textId="77777777" w:rsidR="000F50BB" w:rsidRPr="000F50BB" w:rsidRDefault="000F50BB" w:rsidP="000F50BB"/>
    <w:p w14:paraId="1866C5ED" w14:textId="77777777" w:rsidR="000F50BB" w:rsidRPr="000F50BB" w:rsidRDefault="000F50BB" w:rsidP="000F50BB">
      <w:r w:rsidRPr="000F50BB">
        <w:t xml:space="preserve">Laboratory training provided to the authorized labs included four in-persons workshops in FY2023: an Avian Influenza Diagnostic Workshop in August 2023, a Mycoplasma Diagnostic Workshop in March 2023; and two Salmonella Workshops, one in November 2022 and another in May 2023. </w:t>
      </w:r>
    </w:p>
    <w:p w14:paraId="39C3E473" w14:textId="77777777" w:rsidR="000F50BB" w:rsidRPr="000F50BB" w:rsidRDefault="000F50BB" w:rsidP="000F50BB"/>
    <w:p w14:paraId="2B1FD0F7" w14:textId="77777777" w:rsidR="000F50BB" w:rsidRPr="000F50BB" w:rsidRDefault="000F50BB" w:rsidP="000F50BB">
      <w:r w:rsidRPr="000F50BB">
        <w:rPr>
          <w:b/>
          <w:bCs/>
        </w:rPr>
        <w:t>Compartmentalization Activities:</w:t>
      </w:r>
      <w:r w:rsidRPr="000F50BB">
        <w:t xml:space="preserve"> The NPIP is responsible for management of the program only, and other units within APHIS are responsible for international relations. Even so, in FY23, the NPIP alongside Regionalization Evaluation Services and National Import Services, hosted the United Kingdom’s DEFRA in February 2023 for an evaluation of the US Avian Influenza Clean Compartments. The draft report given to the USA in September 2023 was very favorable. Additionally, the US AI Clean Compartments are officially accepted by Indonesia and transit though Hong Kong, for day old chicks and hatching eggs. Finally, NPIP hosted a compartmentalization auditor training workshop in September 2023. The total of certified auditors is now 11.</w:t>
      </w:r>
    </w:p>
    <w:p w14:paraId="7EA06E9D" w14:textId="77777777" w:rsidR="000F50BB" w:rsidRPr="000F50BB" w:rsidRDefault="000F50BB" w:rsidP="000F50BB"/>
    <w:p w14:paraId="6BC089E6" w14:textId="77777777" w:rsidR="000F50BB" w:rsidRPr="000F50BB" w:rsidRDefault="000F50BB" w:rsidP="000F50BB">
      <w:r w:rsidRPr="000F50BB">
        <w:rPr>
          <w:b/>
        </w:rPr>
        <w:t>Avian Influenza Status:</w:t>
      </w:r>
      <w:r w:rsidRPr="000F50BB">
        <w:t xml:space="preserve">  </w:t>
      </w:r>
    </w:p>
    <w:p w14:paraId="547728FA" w14:textId="77777777" w:rsidR="000F50BB" w:rsidRPr="000F50BB" w:rsidRDefault="000F50BB" w:rsidP="000F50BB"/>
    <w:p w14:paraId="7A6BD25D" w14:textId="77777777" w:rsidR="000F50BB" w:rsidRPr="000F50BB" w:rsidRDefault="000F50BB" w:rsidP="000F50BB">
      <w:r w:rsidRPr="000F50BB">
        <w:t>From July 1, 2022-June 30, 2023, there were 0 isolations of confirmed Low Pathogenicity Avian Influenza in commercial poultry in the US.</w:t>
      </w:r>
    </w:p>
    <w:p w14:paraId="5772AFE6" w14:textId="19EE7B81" w:rsidR="000F50BB" w:rsidRPr="000F50BB" w:rsidRDefault="000F50BB" w:rsidP="000F50BB"/>
    <w:p w14:paraId="65D2ED9C" w14:textId="77777777" w:rsidR="000F50BB" w:rsidRPr="000F50BB" w:rsidRDefault="000F50BB" w:rsidP="000F50BB">
      <w:pPr>
        <w:rPr>
          <w:b/>
        </w:rPr>
      </w:pPr>
      <w:r w:rsidRPr="000F50BB">
        <w:rPr>
          <w:b/>
        </w:rPr>
        <w:t>Table 1: 2023 NPIP U.S. Avian Influenza Clean and U.S. H5/H7 Clean Participating Breeding Flocks; and U.S. H5/H7 Avian Influenza Monitored Participating Commercial Flocks:</w:t>
      </w:r>
    </w:p>
    <w:p w14:paraId="67F25874" w14:textId="77777777" w:rsidR="000F50BB" w:rsidRPr="000F50BB" w:rsidRDefault="000F50BB" w:rsidP="000F50BB"/>
    <w:tbl>
      <w:tblPr>
        <w:tblW w:w="10271" w:type="dxa"/>
        <w:tblCellMar>
          <w:left w:w="0" w:type="dxa"/>
          <w:right w:w="0" w:type="dxa"/>
        </w:tblCellMar>
        <w:tblLook w:val="04A0" w:firstRow="1" w:lastRow="0" w:firstColumn="1" w:lastColumn="0" w:noHBand="0" w:noVBand="1"/>
      </w:tblPr>
      <w:tblGrid>
        <w:gridCol w:w="3842"/>
        <w:gridCol w:w="1791"/>
        <w:gridCol w:w="2667"/>
        <w:gridCol w:w="1971"/>
      </w:tblGrid>
      <w:tr w:rsidR="000F50BB" w:rsidRPr="000F50BB" w14:paraId="3E6EB91C"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000000"/>
            <w:tcMar>
              <w:top w:w="15" w:type="dxa"/>
              <w:left w:w="108" w:type="dxa"/>
              <w:bottom w:w="0" w:type="dxa"/>
              <w:right w:w="108" w:type="dxa"/>
            </w:tcMar>
            <w:hideMark/>
          </w:tcPr>
          <w:p w14:paraId="573851BA" w14:textId="77777777" w:rsidR="000F50BB" w:rsidRPr="000F50BB" w:rsidRDefault="000F50BB" w:rsidP="000F50BB">
            <w:r w:rsidRPr="000F50BB">
              <w:rPr>
                <w:b/>
                <w:bCs/>
              </w:rPr>
              <w:t>Subpart</w:t>
            </w:r>
          </w:p>
        </w:tc>
        <w:tc>
          <w:tcPr>
            <w:tcW w:w="1791"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26A42284" w14:textId="77777777" w:rsidR="000F50BB" w:rsidRPr="000F50BB" w:rsidRDefault="000F50BB" w:rsidP="000F50BB">
            <w:r w:rsidRPr="000F50BB">
              <w:rPr>
                <w:b/>
                <w:bCs/>
              </w:rPr>
              <w:t>Flocks</w:t>
            </w:r>
          </w:p>
        </w:tc>
        <w:tc>
          <w:tcPr>
            <w:tcW w:w="2667"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01CCE28C" w14:textId="77777777" w:rsidR="000F50BB" w:rsidRPr="000F50BB" w:rsidRDefault="000F50BB" w:rsidP="000F50BB">
            <w:r w:rsidRPr="000F50BB">
              <w:rPr>
                <w:b/>
                <w:bCs/>
              </w:rPr>
              <w:t>Birds</w:t>
            </w:r>
          </w:p>
        </w:tc>
        <w:tc>
          <w:tcPr>
            <w:tcW w:w="1971" w:type="dxa"/>
            <w:tcBorders>
              <w:top w:val="single" w:sz="8" w:space="0" w:color="000000"/>
              <w:left w:val="nil"/>
              <w:bottom w:val="single" w:sz="8" w:space="0" w:color="000000"/>
              <w:right w:val="single" w:sz="8" w:space="0" w:color="000000"/>
            </w:tcBorders>
            <w:shd w:val="clear" w:color="auto" w:fill="000000"/>
            <w:tcMar>
              <w:top w:w="15" w:type="dxa"/>
              <w:left w:w="108" w:type="dxa"/>
              <w:bottom w:w="0" w:type="dxa"/>
              <w:right w:w="108" w:type="dxa"/>
            </w:tcMar>
            <w:hideMark/>
          </w:tcPr>
          <w:p w14:paraId="2C1BB801" w14:textId="77777777" w:rsidR="000F50BB" w:rsidRPr="000F50BB" w:rsidRDefault="000F50BB" w:rsidP="000F50BB">
            <w:r w:rsidRPr="000F50BB">
              <w:rPr>
                <w:b/>
                <w:bCs/>
              </w:rPr>
              <w:t>Tests</w:t>
            </w:r>
          </w:p>
        </w:tc>
      </w:tr>
      <w:tr w:rsidR="000F50BB" w:rsidRPr="000F50BB" w14:paraId="4D341D41"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E7E7E7"/>
            <w:tcMar>
              <w:top w:w="15" w:type="dxa"/>
              <w:left w:w="108" w:type="dxa"/>
              <w:bottom w:w="0" w:type="dxa"/>
              <w:right w:w="108" w:type="dxa"/>
            </w:tcMar>
            <w:hideMark/>
          </w:tcPr>
          <w:p w14:paraId="38C0413D" w14:textId="77777777" w:rsidR="000F50BB" w:rsidRPr="000F50BB" w:rsidRDefault="000F50BB" w:rsidP="000F50BB">
            <w:r w:rsidRPr="000F50BB">
              <w:rPr>
                <w:b/>
                <w:bCs/>
              </w:rPr>
              <w:t>Egg-Type Chicken Breeders</w:t>
            </w:r>
          </w:p>
        </w:tc>
        <w:tc>
          <w:tcPr>
            <w:tcW w:w="1791"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42938160" w14:textId="77777777" w:rsidR="000F50BB" w:rsidRPr="000F50BB" w:rsidRDefault="000F50BB" w:rsidP="000F50BB">
            <w:r w:rsidRPr="000F50BB">
              <w:t xml:space="preserve">563  </w:t>
            </w:r>
          </w:p>
        </w:tc>
        <w:tc>
          <w:tcPr>
            <w:tcW w:w="2667"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2FD70CE7" w14:textId="77777777" w:rsidR="000F50BB" w:rsidRPr="000F50BB" w:rsidRDefault="000F50BB" w:rsidP="000F50BB">
            <w:r w:rsidRPr="000F50BB">
              <w:t>2,420,929</w:t>
            </w:r>
          </w:p>
        </w:tc>
        <w:tc>
          <w:tcPr>
            <w:tcW w:w="1971" w:type="dxa"/>
            <w:tcBorders>
              <w:top w:val="single" w:sz="8" w:space="0" w:color="000000"/>
              <w:left w:val="nil"/>
              <w:bottom w:val="single" w:sz="8" w:space="0" w:color="000000"/>
              <w:right w:val="single" w:sz="8" w:space="0" w:color="000000"/>
            </w:tcBorders>
            <w:shd w:val="clear" w:color="auto" w:fill="E7E7E7"/>
            <w:tcMar>
              <w:top w:w="15" w:type="dxa"/>
              <w:left w:w="108" w:type="dxa"/>
              <w:bottom w:w="0" w:type="dxa"/>
              <w:right w:w="108" w:type="dxa"/>
            </w:tcMar>
            <w:hideMark/>
          </w:tcPr>
          <w:p w14:paraId="6816C944" w14:textId="77777777" w:rsidR="000F50BB" w:rsidRPr="000F50BB" w:rsidRDefault="000F50BB" w:rsidP="000F50BB">
            <w:r w:rsidRPr="000F50BB">
              <w:t xml:space="preserve">37,988 </w:t>
            </w:r>
          </w:p>
        </w:tc>
      </w:tr>
      <w:tr w:rsidR="000F50BB" w:rsidRPr="000F50BB" w14:paraId="2E8C4091"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FFFFFF"/>
            <w:tcMar>
              <w:top w:w="15" w:type="dxa"/>
              <w:left w:w="108" w:type="dxa"/>
              <w:bottom w:w="0" w:type="dxa"/>
              <w:right w:w="108" w:type="dxa"/>
            </w:tcMar>
            <w:hideMark/>
          </w:tcPr>
          <w:p w14:paraId="63532180" w14:textId="77777777" w:rsidR="000F50BB" w:rsidRPr="000F50BB" w:rsidRDefault="000F50BB" w:rsidP="000F50BB">
            <w:r w:rsidRPr="000F50BB">
              <w:rPr>
                <w:b/>
                <w:bCs/>
              </w:rPr>
              <w:t>Table-Egg Layers-Commercial</w:t>
            </w:r>
          </w:p>
        </w:tc>
        <w:tc>
          <w:tcPr>
            <w:tcW w:w="1791"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07391201" w14:textId="77777777" w:rsidR="000F50BB" w:rsidRPr="000F50BB" w:rsidRDefault="000F50BB" w:rsidP="000F50BB">
            <w:r w:rsidRPr="000F50BB">
              <w:t xml:space="preserve">7,429  </w:t>
            </w:r>
          </w:p>
        </w:tc>
        <w:tc>
          <w:tcPr>
            <w:tcW w:w="2667"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3374766C" w14:textId="77777777" w:rsidR="000F50BB" w:rsidRPr="000F50BB" w:rsidRDefault="000F50BB" w:rsidP="000F50BB">
            <w:r w:rsidRPr="000F50BB">
              <w:t xml:space="preserve">618,312,096  </w:t>
            </w:r>
          </w:p>
        </w:tc>
        <w:tc>
          <w:tcPr>
            <w:tcW w:w="1971" w:type="dxa"/>
            <w:tcBorders>
              <w:top w:val="single" w:sz="8" w:space="0" w:color="000000"/>
              <w:left w:val="nil"/>
              <w:bottom w:val="single" w:sz="8" w:space="0" w:color="000000"/>
              <w:right w:val="single" w:sz="8" w:space="0" w:color="000000"/>
            </w:tcBorders>
            <w:shd w:val="clear" w:color="auto" w:fill="FFFFFF"/>
            <w:tcMar>
              <w:top w:w="15" w:type="dxa"/>
              <w:left w:w="108" w:type="dxa"/>
              <w:bottom w:w="0" w:type="dxa"/>
              <w:right w:w="108" w:type="dxa"/>
            </w:tcMar>
            <w:hideMark/>
          </w:tcPr>
          <w:p w14:paraId="15EFE0B5" w14:textId="77777777" w:rsidR="000F50BB" w:rsidRPr="000F50BB" w:rsidRDefault="000F50BB" w:rsidP="000F50BB">
            <w:r w:rsidRPr="000F50BB">
              <w:t xml:space="preserve">122,294  </w:t>
            </w:r>
          </w:p>
        </w:tc>
      </w:tr>
      <w:tr w:rsidR="000F50BB" w:rsidRPr="000F50BB" w14:paraId="0F00FBB8"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E7E7E7"/>
            <w:tcMar>
              <w:top w:w="15" w:type="dxa"/>
              <w:left w:w="108" w:type="dxa"/>
              <w:bottom w:w="0" w:type="dxa"/>
              <w:right w:w="108" w:type="dxa"/>
            </w:tcMar>
            <w:hideMark/>
          </w:tcPr>
          <w:p w14:paraId="5595D916" w14:textId="77777777" w:rsidR="000F50BB" w:rsidRPr="000F50BB" w:rsidRDefault="000F50BB" w:rsidP="000F50BB">
            <w:r w:rsidRPr="000F50BB">
              <w:rPr>
                <w:b/>
                <w:bCs/>
              </w:rPr>
              <w:t>Meat-Type Chicken Breeders</w:t>
            </w:r>
          </w:p>
        </w:tc>
        <w:tc>
          <w:tcPr>
            <w:tcW w:w="1791"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70B5F5BC" w14:textId="77777777" w:rsidR="000F50BB" w:rsidRPr="000F50BB" w:rsidRDefault="000F50BB" w:rsidP="000F50BB">
            <w:r w:rsidRPr="000F50BB">
              <w:t xml:space="preserve">9,472   </w:t>
            </w:r>
          </w:p>
        </w:tc>
        <w:tc>
          <w:tcPr>
            <w:tcW w:w="2667"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0FA117D9" w14:textId="77777777" w:rsidR="000F50BB" w:rsidRPr="000F50BB" w:rsidRDefault="000F50BB" w:rsidP="000F50BB">
            <w:r w:rsidRPr="000F50BB">
              <w:t>229,928,534</w:t>
            </w:r>
          </w:p>
        </w:tc>
        <w:tc>
          <w:tcPr>
            <w:tcW w:w="1971" w:type="dxa"/>
            <w:tcBorders>
              <w:top w:val="single" w:sz="8" w:space="0" w:color="000000"/>
              <w:left w:val="nil"/>
              <w:bottom w:val="single" w:sz="8" w:space="0" w:color="000000"/>
              <w:right w:val="single" w:sz="8" w:space="0" w:color="000000"/>
            </w:tcBorders>
            <w:shd w:val="clear" w:color="auto" w:fill="E7E7E7"/>
            <w:tcMar>
              <w:top w:w="15" w:type="dxa"/>
              <w:left w:w="108" w:type="dxa"/>
              <w:bottom w:w="0" w:type="dxa"/>
              <w:right w:w="108" w:type="dxa"/>
            </w:tcMar>
            <w:hideMark/>
          </w:tcPr>
          <w:p w14:paraId="321C9EB3" w14:textId="77777777" w:rsidR="000F50BB" w:rsidRPr="000F50BB" w:rsidRDefault="000F50BB" w:rsidP="000F50BB">
            <w:r w:rsidRPr="000F50BB">
              <w:t xml:space="preserve">491,788 </w:t>
            </w:r>
          </w:p>
        </w:tc>
      </w:tr>
      <w:tr w:rsidR="000F50BB" w:rsidRPr="000F50BB" w14:paraId="58AAB296"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FFFFFF"/>
            <w:tcMar>
              <w:top w:w="15" w:type="dxa"/>
              <w:left w:w="108" w:type="dxa"/>
              <w:bottom w:w="0" w:type="dxa"/>
              <w:right w:w="108" w:type="dxa"/>
            </w:tcMar>
            <w:hideMark/>
          </w:tcPr>
          <w:p w14:paraId="33C56848" w14:textId="77777777" w:rsidR="000F50BB" w:rsidRPr="000F50BB" w:rsidRDefault="000F50BB" w:rsidP="000F50BB">
            <w:r w:rsidRPr="000F50BB">
              <w:rPr>
                <w:b/>
                <w:bCs/>
              </w:rPr>
              <w:t>Meat-Type Chickens-Commercial</w:t>
            </w:r>
          </w:p>
        </w:tc>
        <w:tc>
          <w:tcPr>
            <w:tcW w:w="1791"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373E72F7" w14:textId="77777777" w:rsidR="000F50BB" w:rsidRPr="000F50BB" w:rsidRDefault="000F50BB" w:rsidP="000F50BB">
            <w:r w:rsidRPr="000F50BB">
              <w:t xml:space="preserve">93,772  </w:t>
            </w:r>
          </w:p>
        </w:tc>
        <w:tc>
          <w:tcPr>
            <w:tcW w:w="2667"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71CD3B47" w14:textId="77777777" w:rsidR="000F50BB" w:rsidRPr="000F50BB" w:rsidRDefault="000F50BB" w:rsidP="000F50BB">
            <w:r w:rsidRPr="000F50BB">
              <w:t xml:space="preserve">7,885,994,648  </w:t>
            </w:r>
          </w:p>
        </w:tc>
        <w:tc>
          <w:tcPr>
            <w:tcW w:w="1971" w:type="dxa"/>
            <w:tcBorders>
              <w:top w:val="single" w:sz="8" w:space="0" w:color="000000"/>
              <w:left w:val="nil"/>
              <w:bottom w:val="single" w:sz="8" w:space="0" w:color="000000"/>
              <w:right w:val="single" w:sz="8" w:space="0" w:color="000000"/>
            </w:tcBorders>
            <w:shd w:val="clear" w:color="auto" w:fill="FFFFFF"/>
            <w:tcMar>
              <w:top w:w="15" w:type="dxa"/>
              <w:left w:w="108" w:type="dxa"/>
              <w:bottom w:w="0" w:type="dxa"/>
              <w:right w:w="108" w:type="dxa"/>
            </w:tcMar>
            <w:hideMark/>
          </w:tcPr>
          <w:p w14:paraId="696812EB" w14:textId="77777777" w:rsidR="000F50BB" w:rsidRPr="000F50BB" w:rsidRDefault="000F50BB" w:rsidP="000F50BB">
            <w:r w:rsidRPr="000F50BB">
              <w:t>1,205,480</w:t>
            </w:r>
          </w:p>
        </w:tc>
      </w:tr>
      <w:tr w:rsidR="000F50BB" w:rsidRPr="000F50BB" w14:paraId="2E9ED8CF"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E7E7E7"/>
            <w:tcMar>
              <w:top w:w="15" w:type="dxa"/>
              <w:left w:w="108" w:type="dxa"/>
              <w:bottom w:w="0" w:type="dxa"/>
              <w:right w:w="108" w:type="dxa"/>
            </w:tcMar>
            <w:hideMark/>
          </w:tcPr>
          <w:p w14:paraId="27920FF1" w14:textId="77777777" w:rsidR="000F50BB" w:rsidRPr="000F50BB" w:rsidRDefault="000F50BB" w:rsidP="000F50BB">
            <w:r w:rsidRPr="000F50BB">
              <w:rPr>
                <w:b/>
                <w:bCs/>
              </w:rPr>
              <w:t>Turkey Breeders</w:t>
            </w:r>
          </w:p>
        </w:tc>
        <w:tc>
          <w:tcPr>
            <w:tcW w:w="1791"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297A5629" w14:textId="77777777" w:rsidR="000F50BB" w:rsidRPr="000F50BB" w:rsidRDefault="000F50BB" w:rsidP="000F50BB">
            <w:r w:rsidRPr="000F50BB">
              <w:t xml:space="preserve">841 </w:t>
            </w:r>
          </w:p>
        </w:tc>
        <w:tc>
          <w:tcPr>
            <w:tcW w:w="2667"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tcPr>
          <w:p w14:paraId="554832EB" w14:textId="77777777" w:rsidR="000F50BB" w:rsidRPr="000F50BB" w:rsidRDefault="000F50BB" w:rsidP="000F50BB">
            <w:r w:rsidRPr="000F50BB">
              <w:t xml:space="preserve">7,450,022     </w:t>
            </w:r>
          </w:p>
        </w:tc>
        <w:tc>
          <w:tcPr>
            <w:tcW w:w="1971" w:type="dxa"/>
            <w:tcBorders>
              <w:top w:val="single" w:sz="8" w:space="0" w:color="000000"/>
              <w:left w:val="nil"/>
              <w:bottom w:val="single" w:sz="8" w:space="0" w:color="000000"/>
              <w:right w:val="single" w:sz="8" w:space="0" w:color="000000"/>
            </w:tcBorders>
            <w:shd w:val="clear" w:color="auto" w:fill="E7E7E7"/>
            <w:tcMar>
              <w:top w:w="15" w:type="dxa"/>
              <w:left w:w="108" w:type="dxa"/>
              <w:bottom w:w="0" w:type="dxa"/>
              <w:right w:w="108" w:type="dxa"/>
            </w:tcMar>
            <w:hideMark/>
          </w:tcPr>
          <w:p w14:paraId="4DD63AE9" w14:textId="77777777" w:rsidR="000F50BB" w:rsidRPr="000F50BB" w:rsidRDefault="000F50BB" w:rsidP="000F50BB">
            <w:r w:rsidRPr="000F50BB">
              <w:t xml:space="preserve">62,601  </w:t>
            </w:r>
          </w:p>
        </w:tc>
      </w:tr>
      <w:tr w:rsidR="000F50BB" w:rsidRPr="000F50BB" w14:paraId="3495C6E8"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FFFFFF"/>
            <w:tcMar>
              <w:top w:w="15" w:type="dxa"/>
              <w:left w:w="108" w:type="dxa"/>
              <w:bottom w:w="0" w:type="dxa"/>
              <w:right w:w="108" w:type="dxa"/>
            </w:tcMar>
            <w:hideMark/>
          </w:tcPr>
          <w:p w14:paraId="1EF040B6" w14:textId="77777777" w:rsidR="000F50BB" w:rsidRPr="000F50BB" w:rsidRDefault="000F50BB" w:rsidP="000F50BB">
            <w:r w:rsidRPr="000F50BB">
              <w:rPr>
                <w:b/>
                <w:bCs/>
              </w:rPr>
              <w:t>Turkeys-Commercial</w:t>
            </w:r>
          </w:p>
        </w:tc>
        <w:tc>
          <w:tcPr>
            <w:tcW w:w="1791"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01EF52D9" w14:textId="77777777" w:rsidR="000F50BB" w:rsidRPr="000F50BB" w:rsidRDefault="000F50BB" w:rsidP="000F50BB">
            <w:r w:rsidRPr="000F50BB">
              <w:t xml:space="preserve">11,225  </w:t>
            </w:r>
          </w:p>
        </w:tc>
        <w:tc>
          <w:tcPr>
            <w:tcW w:w="2667"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tcPr>
          <w:p w14:paraId="554A024F" w14:textId="77777777" w:rsidR="000F50BB" w:rsidRPr="000F50BB" w:rsidRDefault="000F50BB" w:rsidP="000F50BB">
            <w:r w:rsidRPr="000F50BB">
              <w:t xml:space="preserve">579,213,604  </w:t>
            </w:r>
          </w:p>
        </w:tc>
        <w:tc>
          <w:tcPr>
            <w:tcW w:w="1971" w:type="dxa"/>
            <w:tcBorders>
              <w:top w:val="single" w:sz="8" w:space="0" w:color="000000"/>
              <w:left w:val="nil"/>
              <w:bottom w:val="single" w:sz="8" w:space="0" w:color="000000"/>
              <w:right w:val="single" w:sz="8" w:space="0" w:color="000000"/>
            </w:tcBorders>
            <w:shd w:val="clear" w:color="auto" w:fill="FFFFFF"/>
            <w:tcMar>
              <w:top w:w="15" w:type="dxa"/>
              <w:left w:w="108" w:type="dxa"/>
              <w:bottom w:w="0" w:type="dxa"/>
              <w:right w:w="108" w:type="dxa"/>
            </w:tcMar>
            <w:hideMark/>
          </w:tcPr>
          <w:p w14:paraId="13476260" w14:textId="77777777" w:rsidR="000F50BB" w:rsidRPr="000F50BB" w:rsidRDefault="000F50BB" w:rsidP="000F50BB">
            <w:r w:rsidRPr="000F50BB">
              <w:t xml:space="preserve">136,323 </w:t>
            </w:r>
          </w:p>
        </w:tc>
      </w:tr>
      <w:tr w:rsidR="000F50BB" w:rsidRPr="000F50BB" w14:paraId="2D67CEF2"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E7E7E7"/>
            <w:tcMar>
              <w:top w:w="15" w:type="dxa"/>
              <w:left w:w="108" w:type="dxa"/>
              <w:bottom w:w="0" w:type="dxa"/>
              <w:right w:w="108" w:type="dxa"/>
            </w:tcMar>
            <w:hideMark/>
          </w:tcPr>
          <w:p w14:paraId="70FC7770" w14:textId="77777777" w:rsidR="000F50BB" w:rsidRPr="000F50BB" w:rsidRDefault="000F50BB" w:rsidP="000F50BB">
            <w:r w:rsidRPr="000F50BB">
              <w:rPr>
                <w:b/>
                <w:bCs/>
              </w:rPr>
              <w:t>Waterfowl, Upland Game birds, Exhibition Poultry</w:t>
            </w:r>
          </w:p>
        </w:tc>
        <w:tc>
          <w:tcPr>
            <w:tcW w:w="1791"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207EF6A1" w14:textId="77777777" w:rsidR="000F50BB" w:rsidRPr="000F50BB" w:rsidRDefault="000F50BB" w:rsidP="000F50BB">
            <w:r w:rsidRPr="000F50BB">
              <w:t xml:space="preserve">4,501   </w:t>
            </w:r>
          </w:p>
        </w:tc>
        <w:tc>
          <w:tcPr>
            <w:tcW w:w="2667"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41C84A8A" w14:textId="77777777" w:rsidR="000F50BB" w:rsidRPr="000F50BB" w:rsidRDefault="000F50BB" w:rsidP="000F50BB">
            <w:r w:rsidRPr="000F50BB">
              <w:t xml:space="preserve">11,927,877 </w:t>
            </w:r>
          </w:p>
        </w:tc>
        <w:tc>
          <w:tcPr>
            <w:tcW w:w="1971" w:type="dxa"/>
            <w:tcBorders>
              <w:top w:val="single" w:sz="8" w:space="0" w:color="000000"/>
              <w:left w:val="nil"/>
              <w:bottom w:val="single" w:sz="8" w:space="0" w:color="000000"/>
              <w:right w:val="single" w:sz="8" w:space="0" w:color="000000"/>
            </w:tcBorders>
            <w:shd w:val="clear" w:color="auto" w:fill="E7E7E7"/>
            <w:tcMar>
              <w:top w:w="15" w:type="dxa"/>
              <w:left w:w="108" w:type="dxa"/>
              <w:bottom w:w="0" w:type="dxa"/>
              <w:right w:w="108" w:type="dxa"/>
            </w:tcMar>
            <w:hideMark/>
          </w:tcPr>
          <w:p w14:paraId="3BE077FC" w14:textId="77777777" w:rsidR="000F50BB" w:rsidRPr="000F50BB" w:rsidRDefault="000F50BB" w:rsidP="000F50BB">
            <w:r w:rsidRPr="000F50BB">
              <w:t xml:space="preserve">147,969   </w:t>
            </w:r>
          </w:p>
        </w:tc>
      </w:tr>
      <w:tr w:rsidR="000F50BB" w:rsidRPr="000F50BB" w14:paraId="40CF86BE" w14:textId="77777777" w:rsidTr="00F141F2">
        <w:trPr>
          <w:trHeight w:val="350"/>
        </w:trPr>
        <w:tc>
          <w:tcPr>
            <w:tcW w:w="3842" w:type="dxa"/>
            <w:tcBorders>
              <w:top w:val="single" w:sz="8" w:space="0" w:color="000000"/>
              <w:left w:val="single" w:sz="8" w:space="0" w:color="000000"/>
              <w:bottom w:val="single" w:sz="8" w:space="0" w:color="000000"/>
              <w:right w:val="nil"/>
            </w:tcBorders>
            <w:shd w:val="clear" w:color="auto" w:fill="FFFFFF"/>
            <w:tcMar>
              <w:top w:w="15" w:type="dxa"/>
              <w:left w:w="108" w:type="dxa"/>
              <w:bottom w:w="0" w:type="dxa"/>
              <w:right w:w="108" w:type="dxa"/>
            </w:tcMar>
            <w:hideMark/>
          </w:tcPr>
          <w:p w14:paraId="027AEFF0" w14:textId="77777777" w:rsidR="000F50BB" w:rsidRPr="000F50BB" w:rsidRDefault="000F50BB" w:rsidP="000F50BB">
            <w:r w:rsidRPr="000F50BB">
              <w:rPr>
                <w:b/>
                <w:bCs/>
              </w:rPr>
              <w:t>Upland Game birds, Waterfowl Commercial</w:t>
            </w:r>
          </w:p>
        </w:tc>
        <w:tc>
          <w:tcPr>
            <w:tcW w:w="1791"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41536B62" w14:textId="77777777" w:rsidR="000F50BB" w:rsidRPr="000F50BB" w:rsidRDefault="000F50BB" w:rsidP="000F50BB">
            <w:r w:rsidRPr="000F50BB">
              <w:t xml:space="preserve">2,848  </w:t>
            </w:r>
          </w:p>
        </w:tc>
        <w:tc>
          <w:tcPr>
            <w:tcW w:w="2667"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384B53FD" w14:textId="77777777" w:rsidR="000F50BB" w:rsidRPr="000F50BB" w:rsidRDefault="000F50BB" w:rsidP="000F50BB">
            <w:r w:rsidRPr="000F50BB">
              <w:t xml:space="preserve">67,211,800  </w:t>
            </w:r>
          </w:p>
        </w:tc>
        <w:tc>
          <w:tcPr>
            <w:tcW w:w="1971" w:type="dxa"/>
            <w:tcBorders>
              <w:top w:val="single" w:sz="8" w:space="0" w:color="000000"/>
              <w:left w:val="nil"/>
              <w:bottom w:val="single" w:sz="8" w:space="0" w:color="000000"/>
              <w:right w:val="single" w:sz="8" w:space="0" w:color="000000"/>
            </w:tcBorders>
            <w:shd w:val="clear" w:color="auto" w:fill="FFFFFF"/>
            <w:tcMar>
              <w:top w:w="15" w:type="dxa"/>
              <w:left w:w="108" w:type="dxa"/>
              <w:bottom w:w="0" w:type="dxa"/>
              <w:right w:w="108" w:type="dxa"/>
            </w:tcMar>
            <w:hideMark/>
          </w:tcPr>
          <w:p w14:paraId="3CE1E308" w14:textId="77777777" w:rsidR="000F50BB" w:rsidRPr="000F50BB" w:rsidRDefault="000F50BB" w:rsidP="000F50BB">
            <w:r w:rsidRPr="000F50BB">
              <w:t xml:space="preserve"> 32,558   </w:t>
            </w:r>
          </w:p>
        </w:tc>
      </w:tr>
      <w:tr w:rsidR="000F50BB" w:rsidRPr="000F50BB" w14:paraId="0B4C0EFB" w14:textId="77777777" w:rsidTr="00F141F2">
        <w:trPr>
          <w:trHeight w:val="287"/>
        </w:trPr>
        <w:tc>
          <w:tcPr>
            <w:tcW w:w="3842" w:type="dxa"/>
            <w:tcBorders>
              <w:top w:val="single" w:sz="8" w:space="0" w:color="000000"/>
              <w:left w:val="single" w:sz="8" w:space="0" w:color="000000"/>
              <w:bottom w:val="single" w:sz="8" w:space="0" w:color="000000"/>
              <w:right w:val="nil"/>
            </w:tcBorders>
            <w:shd w:val="clear" w:color="auto" w:fill="E7E7E7"/>
            <w:tcMar>
              <w:top w:w="15" w:type="dxa"/>
              <w:left w:w="108" w:type="dxa"/>
              <w:bottom w:w="0" w:type="dxa"/>
              <w:right w:w="108" w:type="dxa"/>
            </w:tcMar>
            <w:hideMark/>
          </w:tcPr>
          <w:p w14:paraId="747102E2" w14:textId="77777777" w:rsidR="000F50BB" w:rsidRPr="000F50BB" w:rsidRDefault="000F50BB" w:rsidP="000F50BB">
            <w:r w:rsidRPr="000F50BB">
              <w:rPr>
                <w:b/>
                <w:bCs/>
              </w:rPr>
              <w:t>Total</w:t>
            </w:r>
          </w:p>
        </w:tc>
        <w:tc>
          <w:tcPr>
            <w:tcW w:w="1791"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2E888C77" w14:textId="77777777" w:rsidR="000F50BB" w:rsidRPr="000F50BB" w:rsidRDefault="000F50BB" w:rsidP="000F50BB">
            <w:pPr>
              <w:rPr>
                <w:b/>
              </w:rPr>
            </w:pPr>
            <w:r w:rsidRPr="000F50BB">
              <w:rPr>
                <w:b/>
              </w:rPr>
              <w:t xml:space="preserve">130,651   </w:t>
            </w:r>
          </w:p>
        </w:tc>
        <w:tc>
          <w:tcPr>
            <w:tcW w:w="2667"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47818E84" w14:textId="77777777" w:rsidR="000F50BB" w:rsidRPr="000F50BB" w:rsidRDefault="000F50BB" w:rsidP="000F50BB">
            <w:pPr>
              <w:rPr>
                <w:b/>
              </w:rPr>
            </w:pPr>
            <w:r w:rsidRPr="000F50BB">
              <w:rPr>
                <w:b/>
              </w:rPr>
              <w:t xml:space="preserve">9,402,459,510 </w:t>
            </w:r>
          </w:p>
        </w:tc>
        <w:tc>
          <w:tcPr>
            <w:tcW w:w="1971" w:type="dxa"/>
            <w:tcBorders>
              <w:top w:val="single" w:sz="8" w:space="0" w:color="000000"/>
              <w:left w:val="nil"/>
              <w:bottom w:val="single" w:sz="8" w:space="0" w:color="000000"/>
              <w:right w:val="single" w:sz="8" w:space="0" w:color="000000"/>
            </w:tcBorders>
            <w:shd w:val="clear" w:color="auto" w:fill="E7E7E7"/>
            <w:tcMar>
              <w:top w:w="15" w:type="dxa"/>
              <w:left w:w="108" w:type="dxa"/>
              <w:bottom w:w="0" w:type="dxa"/>
              <w:right w:w="108" w:type="dxa"/>
            </w:tcMar>
          </w:tcPr>
          <w:p w14:paraId="50453D43" w14:textId="77777777" w:rsidR="000F50BB" w:rsidRPr="000F50BB" w:rsidRDefault="000F50BB" w:rsidP="000F50BB">
            <w:pPr>
              <w:rPr>
                <w:b/>
              </w:rPr>
            </w:pPr>
            <w:r w:rsidRPr="000F50BB">
              <w:rPr>
                <w:b/>
              </w:rPr>
              <w:t xml:space="preserve">2,237,001 </w:t>
            </w:r>
          </w:p>
        </w:tc>
      </w:tr>
    </w:tbl>
    <w:p w14:paraId="7FE76C46" w14:textId="77777777" w:rsidR="000F50BB" w:rsidRPr="000F50BB" w:rsidRDefault="000F50BB" w:rsidP="000F50BB"/>
    <w:p w14:paraId="684DDE09" w14:textId="77777777" w:rsidR="000F50BB" w:rsidRDefault="000F50BB" w:rsidP="000F50BB">
      <w:pPr>
        <w:rPr>
          <w:b/>
        </w:rPr>
      </w:pPr>
    </w:p>
    <w:p w14:paraId="1158BBE1" w14:textId="77777777" w:rsidR="000F50BB" w:rsidRDefault="000F50BB" w:rsidP="000F50BB">
      <w:pPr>
        <w:rPr>
          <w:b/>
        </w:rPr>
      </w:pPr>
    </w:p>
    <w:p w14:paraId="04208692" w14:textId="77777777" w:rsidR="000F50BB" w:rsidRDefault="000F50BB" w:rsidP="000F50BB">
      <w:pPr>
        <w:rPr>
          <w:b/>
        </w:rPr>
      </w:pPr>
    </w:p>
    <w:p w14:paraId="6C31C95D" w14:textId="142C575F" w:rsidR="000F50BB" w:rsidRPr="000F50BB" w:rsidRDefault="000F50BB" w:rsidP="000F50BB">
      <w:pPr>
        <w:rPr>
          <w:b/>
        </w:rPr>
      </w:pPr>
      <w:r w:rsidRPr="000F50BB">
        <w:rPr>
          <w:b/>
        </w:rPr>
        <w:lastRenderedPageBreak/>
        <w:t>Table 2: 2023 MG, MS, and MM positive breeding flocks:</w:t>
      </w:r>
    </w:p>
    <w:p w14:paraId="4D06F270" w14:textId="77777777" w:rsidR="000F50BB" w:rsidRPr="000F50BB" w:rsidRDefault="000F50BB" w:rsidP="000F50BB"/>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firstRow="1" w:lastRow="1" w:firstColumn="1" w:lastColumn="1" w:noHBand="0" w:noVBand="0"/>
      </w:tblPr>
      <w:tblGrid>
        <w:gridCol w:w="2089"/>
        <w:gridCol w:w="1687"/>
        <w:gridCol w:w="1674"/>
        <w:gridCol w:w="1688"/>
        <w:gridCol w:w="1718"/>
      </w:tblGrid>
      <w:tr w:rsidR="000F50BB" w:rsidRPr="000F50BB" w14:paraId="0795801C" w14:textId="77777777" w:rsidTr="00F141F2">
        <w:trPr>
          <w:jc w:val="center"/>
        </w:trPr>
        <w:tc>
          <w:tcPr>
            <w:tcW w:w="8856" w:type="dxa"/>
            <w:gridSpan w:val="5"/>
            <w:tcBorders>
              <w:bottom w:val="single" w:sz="12" w:space="0" w:color="000000"/>
            </w:tcBorders>
            <w:shd w:val="clear" w:color="auto" w:fill="auto"/>
          </w:tcPr>
          <w:p w14:paraId="1E8FA40E" w14:textId="77777777" w:rsidR="000F50BB" w:rsidRPr="000F50BB" w:rsidRDefault="000F50BB" w:rsidP="000F50BB">
            <w:pPr>
              <w:rPr>
                <w:b/>
                <w:bCs/>
              </w:rPr>
            </w:pPr>
            <w:r w:rsidRPr="000F50BB">
              <w:rPr>
                <w:b/>
                <w:bCs/>
                <w:i/>
              </w:rPr>
              <w:t xml:space="preserve">Mycoplasma </w:t>
            </w:r>
            <w:r w:rsidRPr="000F50BB">
              <w:rPr>
                <w:b/>
                <w:bCs/>
              </w:rPr>
              <w:t>gallisepticum</w:t>
            </w:r>
            <w:r w:rsidRPr="000F50BB">
              <w:rPr>
                <w:b/>
                <w:bCs/>
                <w:i/>
              </w:rPr>
              <w:t xml:space="preserve">, Mycoplasma </w:t>
            </w:r>
            <w:r w:rsidRPr="000F50BB">
              <w:rPr>
                <w:b/>
                <w:bCs/>
              </w:rPr>
              <w:t>synoviae</w:t>
            </w:r>
            <w:r w:rsidRPr="000F50BB">
              <w:rPr>
                <w:b/>
                <w:bCs/>
                <w:i/>
              </w:rPr>
              <w:t>,</w:t>
            </w:r>
            <w:r w:rsidRPr="000F50BB">
              <w:rPr>
                <w:b/>
                <w:bCs/>
              </w:rPr>
              <w:t xml:space="preserve"> and </w:t>
            </w:r>
            <w:r w:rsidRPr="000F50BB">
              <w:rPr>
                <w:b/>
                <w:bCs/>
                <w:i/>
              </w:rPr>
              <w:t xml:space="preserve">Mycoplasma </w:t>
            </w:r>
            <w:r w:rsidRPr="000F50BB">
              <w:rPr>
                <w:b/>
                <w:bCs/>
              </w:rPr>
              <w:t>meleagridis positive breeding flocks - National Poultry Improvement Plan FY2023</w:t>
            </w:r>
          </w:p>
        </w:tc>
      </w:tr>
      <w:tr w:rsidR="000F50BB" w:rsidRPr="000F50BB" w14:paraId="1BCE7756" w14:textId="77777777" w:rsidTr="00F141F2">
        <w:trPr>
          <w:jc w:val="center"/>
        </w:trPr>
        <w:tc>
          <w:tcPr>
            <w:tcW w:w="2089" w:type="dxa"/>
            <w:shd w:val="clear" w:color="auto" w:fill="auto"/>
          </w:tcPr>
          <w:p w14:paraId="0D606F8B" w14:textId="77777777" w:rsidR="000F50BB" w:rsidRPr="000F50BB" w:rsidRDefault="000F50BB" w:rsidP="000F50BB">
            <w:pPr>
              <w:rPr>
                <w:lang w:val="es-ES_tradnl"/>
              </w:rPr>
            </w:pPr>
          </w:p>
        </w:tc>
        <w:tc>
          <w:tcPr>
            <w:tcW w:w="1687" w:type="dxa"/>
            <w:shd w:val="clear" w:color="auto" w:fill="auto"/>
          </w:tcPr>
          <w:p w14:paraId="47A3D1E8" w14:textId="77777777" w:rsidR="000F50BB" w:rsidRPr="000F50BB" w:rsidRDefault="000F50BB" w:rsidP="000F50BB">
            <w:pPr>
              <w:rPr>
                <w:lang w:val="es-ES_tradnl"/>
              </w:rPr>
            </w:pPr>
            <w:r w:rsidRPr="000F50BB">
              <w:rPr>
                <w:lang w:val="es-ES_tradnl"/>
              </w:rPr>
              <w:t>WEGBY</w:t>
            </w:r>
          </w:p>
        </w:tc>
        <w:tc>
          <w:tcPr>
            <w:tcW w:w="1674" w:type="dxa"/>
            <w:shd w:val="clear" w:color="auto" w:fill="auto"/>
          </w:tcPr>
          <w:p w14:paraId="72B883C6" w14:textId="77777777" w:rsidR="000F50BB" w:rsidRPr="000F50BB" w:rsidRDefault="000F50BB" w:rsidP="000F50BB">
            <w:pPr>
              <w:rPr>
                <w:lang w:val="es-ES_tradnl"/>
              </w:rPr>
            </w:pPr>
            <w:r w:rsidRPr="000F50BB">
              <w:rPr>
                <w:lang w:val="es-ES_tradnl"/>
              </w:rPr>
              <w:t>Egg-Type</w:t>
            </w:r>
          </w:p>
        </w:tc>
        <w:tc>
          <w:tcPr>
            <w:tcW w:w="1688" w:type="dxa"/>
            <w:shd w:val="clear" w:color="auto" w:fill="auto"/>
          </w:tcPr>
          <w:p w14:paraId="2BA4429C" w14:textId="77777777" w:rsidR="000F50BB" w:rsidRPr="000F50BB" w:rsidRDefault="000F50BB" w:rsidP="000F50BB">
            <w:pPr>
              <w:rPr>
                <w:lang w:val="es-ES_tradnl"/>
              </w:rPr>
            </w:pPr>
            <w:r w:rsidRPr="000F50BB">
              <w:rPr>
                <w:lang w:val="es-ES_tradnl"/>
              </w:rPr>
              <w:t>Meat-Type</w:t>
            </w:r>
          </w:p>
        </w:tc>
        <w:tc>
          <w:tcPr>
            <w:tcW w:w="1718" w:type="dxa"/>
            <w:shd w:val="clear" w:color="auto" w:fill="auto"/>
          </w:tcPr>
          <w:p w14:paraId="579C21ED" w14:textId="77777777" w:rsidR="000F50BB" w:rsidRPr="000F50BB" w:rsidRDefault="000F50BB" w:rsidP="000F50BB">
            <w:pPr>
              <w:rPr>
                <w:bCs/>
                <w:lang w:val="es-ES_tradnl"/>
              </w:rPr>
            </w:pPr>
            <w:r w:rsidRPr="000F50BB">
              <w:rPr>
                <w:bCs/>
                <w:lang w:val="es-ES_tradnl"/>
              </w:rPr>
              <w:t>Turkeys</w:t>
            </w:r>
          </w:p>
        </w:tc>
      </w:tr>
      <w:tr w:rsidR="000F50BB" w:rsidRPr="000F50BB" w14:paraId="43456439" w14:textId="77777777" w:rsidTr="00F141F2">
        <w:trPr>
          <w:jc w:val="center"/>
        </w:trPr>
        <w:tc>
          <w:tcPr>
            <w:tcW w:w="2089" w:type="dxa"/>
            <w:shd w:val="clear" w:color="auto" w:fill="auto"/>
          </w:tcPr>
          <w:p w14:paraId="5AC4E9D8" w14:textId="77777777" w:rsidR="000F50BB" w:rsidRPr="000F50BB" w:rsidRDefault="000F50BB" w:rsidP="000F50BB">
            <w:pPr>
              <w:rPr>
                <w:lang w:val="es-ES_tradnl"/>
              </w:rPr>
            </w:pPr>
            <w:r w:rsidRPr="000F50BB">
              <w:rPr>
                <w:lang w:val="es-ES_tradnl"/>
              </w:rPr>
              <w:t>M. gallisepticum</w:t>
            </w:r>
          </w:p>
        </w:tc>
        <w:tc>
          <w:tcPr>
            <w:tcW w:w="1687" w:type="dxa"/>
            <w:shd w:val="clear" w:color="auto" w:fill="auto"/>
          </w:tcPr>
          <w:p w14:paraId="4F4BE7DF" w14:textId="77777777" w:rsidR="000F50BB" w:rsidRPr="000F50BB" w:rsidRDefault="000F50BB" w:rsidP="000F50BB">
            <w:pPr>
              <w:rPr>
                <w:lang w:val="es-ES_tradnl"/>
              </w:rPr>
            </w:pPr>
            <w:r w:rsidRPr="000F50BB">
              <w:rPr>
                <w:lang w:val="es-ES_tradnl"/>
              </w:rPr>
              <w:t>22</w:t>
            </w:r>
          </w:p>
        </w:tc>
        <w:tc>
          <w:tcPr>
            <w:tcW w:w="1674" w:type="dxa"/>
            <w:shd w:val="clear" w:color="auto" w:fill="auto"/>
          </w:tcPr>
          <w:p w14:paraId="2E0B3F23" w14:textId="77777777" w:rsidR="000F50BB" w:rsidRPr="000F50BB" w:rsidRDefault="000F50BB" w:rsidP="000F50BB">
            <w:pPr>
              <w:rPr>
                <w:lang w:val="es-ES_tradnl"/>
              </w:rPr>
            </w:pPr>
            <w:r w:rsidRPr="000F50BB">
              <w:rPr>
                <w:lang w:val="es-ES_tradnl"/>
              </w:rPr>
              <w:t>0</w:t>
            </w:r>
          </w:p>
        </w:tc>
        <w:tc>
          <w:tcPr>
            <w:tcW w:w="1688" w:type="dxa"/>
            <w:shd w:val="clear" w:color="auto" w:fill="auto"/>
          </w:tcPr>
          <w:p w14:paraId="0081F57D" w14:textId="77777777" w:rsidR="000F50BB" w:rsidRPr="000F50BB" w:rsidRDefault="000F50BB" w:rsidP="000F50BB">
            <w:pPr>
              <w:rPr>
                <w:lang w:val="es-ES_tradnl"/>
              </w:rPr>
            </w:pPr>
            <w:r w:rsidRPr="000F50BB">
              <w:rPr>
                <w:lang w:val="es-ES_tradnl"/>
              </w:rPr>
              <w:t>13</w:t>
            </w:r>
          </w:p>
        </w:tc>
        <w:tc>
          <w:tcPr>
            <w:tcW w:w="1718" w:type="dxa"/>
            <w:shd w:val="clear" w:color="auto" w:fill="auto"/>
          </w:tcPr>
          <w:p w14:paraId="14B372BC" w14:textId="77777777" w:rsidR="000F50BB" w:rsidRPr="000F50BB" w:rsidRDefault="000F50BB" w:rsidP="000F50BB">
            <w:pPr>
              <w:rPr>
                <w:bCs/>
                <w:lang w:val="es-ES_tradnl"/>
              </w:rPr>
            </w:pPr>
            <w:r w:rsidRPr="000F50BB">
              <w:rPr>
                <w:bCs/>
                <w:lang w:val="es-ES_tradnl"/>
              </w:rPr>
              <w:t>6</w:t>
            </w:r>
          </w:p>
        </w:tc>
      </w:tr>
      <w:tr w:rsidR="000F50BB" w:rsidRPr="000F50BB" w14:paraId="49A49CEE" w14:textId="77777777" w:rsidTr="00F141F2">
        <w:trPr>
          <w:jc w:val="center"/>
        </w:trPr>
        <w:tc>
          <w:tcPr>
            <w:tcW w:w="2089" w:type="dxa"/>
            <w:shd w:val="clear" w:color="auto" w:fill="auto"/>
          </w:tcPr>
          <w:p w14:paraId="5822C073" w14:textId="77777777" w:rsidR="000F50BB" w:rsidRPr="000F50BB" w:rsidRDefault="000F50BB" w:rsidP="000F50BB">
            <w:r w:rsidRPr="000F50BB">
              <w:t>M. synoviae</w:t>
            </w:r>
          </w:p>
        </w:tc>
        <w:tc>
          <w:tcPr>
            <w:tcW w:w="1687" w:type="dxa"/>
            <w:shd w:val="clear" w:color="auto" w:fill="auto"/>
          </w:tcPr>
          <w:p w14:paraId="483DE6ED" w14:textId="77777777" w:rsidR="000F50BB" w:rsidRPr="000F50BB" w:rsidRDefault="000F50BB" w:rsidP="000F50BB">
            <w:r w:rsidRPr="000F50BB">
              <w:t xml:space="preserve">38 </w:t>
            </w:r>
          </w:p>
        </w:tc>
        <w:tc>
          <w:tcPr>
            <w:tcW w:w="1674" w:type="dxa"/>
            <w:shd w:val="clear" w:color="auto" w:fill="auto"/>
          </w:tcPr>
          <w:p w14:paraId="09D0E233" w14:textId="77777777" w:rsidR="000F50BB" w:rsidRPr="000F50BB" w:rsidRDefault="000F50BB" w:rsidP="000F50BB">
            <w:r w:rsidRPr="000F50BB">
              <w:t xml:space="preserve">1 </w:t>
            </w:r>
          </w:p>
        </w:tc>
        <w:tc>
          <w:tcPr>
            <w:tcW w:w="1688" w:type="dxa"/>
            <w:shd w:val="clear" w:color="auto" w:fill="auto"/>
          </w:tcPr>
          <w:p w14:paraId="2D8278AC" w14:textId="77777777" w:rsidR="000F50BB" w:rsidRPr="000F50BB" w:rsidRDefault="000F50BB" w:rsidP="000F50BB">
            <w:r w:rsidRPr="000F50BB">
              <w:t>73</w:t>
            </w:r>
          </w:p>
        </w:tc>
        <w:tc>
          <w:tcPr>
            <w:tcW w:w="1718" w:type="dxa"/>
            <w:shd w:val="clear" w:color="auto" w:fill="auto"/>
          </w:tcPr>
          <w:p w14:paraId="015C3687" w14:textId="77777777" w:rsidR="000F50BB" w:rsidRPr="000F50BB" w:rsidRDefault="000F50BB" w:rsidP="000F50BB">
            <w:pPr>
              <w:rPr>
                <w:bCs/>
              </w:rPr>
            </w:pPr>
            <w:r w:rsidRPr="000F50BB">
              <w:rPr>
                <w:bCs/>
              </w:rPr>
              <w:t xml:space="preserve">2 </w:t>
            </w:r>
          </w:p>
        </w:tc>
      </w:tr>
      <w:tr w:rsidR="000F50BB" w:rsidRPr="000F50BB" w14:paraId="4D0AEA84" w14:textId="77777777" w:rsidTr="00F141F2">
        <w:trPr>
          <w:jc w:val="center"/>
        </w:trPr>
        <w:tc>
          <w:tcPr>
            <w:tcW w:w="2089" w:type="dxa"/>
            <w:shd w:val="clear" w:color="auto" w:fill="auto"/>
          </w:tcPr>
          <w:p w14:paraId="4B251FAB" w14:textId="77777777" w:rsidR="000F50BB" w:rsidRPr="000F50BB" w:rsidRDefault="000F50BB" w:rsidP="000F50BB">
            <w:pPr>
              <w:rPr>
                <w:bCs/>
              </w:rPr>
            </w:pPr>
            <w:r w:rsidRPr="000F50BB">
              <w:rPr>
                <w:bCs/>
              </w:rPr>
              <w:t>M. meleagridis</w:t>
            </w:r>
          </w:p>
        </w:tc>
        <w:tc>
          <w:tcPr>
            <w:tcW w:w="1687" w:type="dxa"/>
            <w:shd w:val="clear" w:color="auto" w:fill="auto"/>
          </w:tcPr>
          <w:p w14:paraId="6A3CB3D1" w14:textId="77777777" w:rsidR="000F50BB" w:rsidRPr="000F50BB" w:rsidRDefault="000F50BB" w:rsidP="000F50BB">
            <w:pPr>
              <w:rPr>
                <w:bCs/>
              </w:rPr>
            </w:pPr>
            <w:r w:rsidRPr="000F50BB">
              <w:rPr>
                <w:bCs/>
              </w:rPr>
              <w:t>0</w:t>
            </w:r>
          </w:p>
        </w:tc>
        <w:tc>
          <w:tcPr>
            <w:tcW w:w="1674" w:type="dxa"/>
            <w:shd w:val="clear" w:color="auto" w:fill="auto"/>
          </w:tcPr>
          <w:p w14:paraId="35CB4AD1" w14:textId="77777777" w:rsidR="000F50BB" w:rsidRPr="000F50BB" w:rsidRDefault="000F50BB" w:rsidP="000F50BB">
            <w:pPr>
              <w:rPr>
                <w:bCs/>
              </w:rPr>
            </w:pPr>
            <w:r w:rsidRPr="000F50BB">
              <w:rPr>
                <w:bCs/>
              </w:rPr>
              <w:t>0</w:t>
            </w:r>
          </w:p>
        </w:tc>
        <w:tc>
          <w:tcPr>
            <w:tcW w:w="1688" w:type="dxa"/>
            <w:shd w:val="clear" w:color="auto" w:fill="auto"/>
          </w:tcPr>
          <w:p w14:paraId="5302115C" w14:textId="77777777" w:rsidR="000F50BB" w:rsidRPr="000F50BB" w:rsidRDefault="000F50BB" w:rsidP="000F50BB">
            <w:pPr>
              <w:rPr>
                <w:bCs/>
              </w:rPr>
            </w:pPr>
            <w:r w:rsidRPr="000F50BB">
              <w:rPr>
                <w:bCs/>
              </w:rPr>
              <w:t>0</w:t>
            </w:r>
          </w:p>
        </w:tc>
        <w:tc>
          <w:tcPr>
            <w:tcW w:w="1718" w:type="dxa"/>
            <w:shd w:val="clear" w:color="auto" w:fill="auto"/>
          </w:tcPr>
          <w:p w14:paraId="1160E3AC" w14:textId="77777777" w:rsidR="000F50BB" w:rsidRPr="000F50BB" w:rsidRDefault="000F50BB" w:rsidP="000F50BB">
            <w:pPr>
              <w:rPr>
                <w:bCs/>
              </w:rPr>
            </w:pPr>
            <w:r w:rsidRPr="000F50BB">
              <w:rPr>
                <w:bCs/>
              </w:rPr>
              <w:t>0</w:t>
            </w:r>
          </w:p>
        </w:tc>
      </w:tr>
    </w:tbl>
    <w:p w14:paraId="36D3AA29" w14:textId="77777777" w:rsidR="000F50BB" w:rsidRPr="000F50BB" w:rsidRDefault="000F50BB" w:rsidP="000F50BB"/>
    <w:p w14:paraId="7C302AE3" w14:textId="77777777" w:rsidR="00EE7602" w:rsidRPr="00E045B3" w:rsidRDefault="00EE7602" w:rsidP="005B5BA7"/>
    <w:p w14:paraId="7758BF85" w14:textId="7F561EBA" w:rsidR="005B5BA7" w:rsidRPr="006E7861" w:rsidRDefault="000F50BB" w:rsidP="005B5BA7">
      <w:pPr>
        <w:rPr>
          <w:rFonts w:cs="Arial"/>
          <w:b/>
        </w:rPr>
      </w:pPr>
      <w:r>
        <w:rPr>
          <w:rFonts w:cs="Arial"/>
          <w:b/>
        </w:rPr>
        <w:t>06</w:t>
      </w:r>
      <w:r w:rsidR="005B5BA7" w:rsidRPr="006E7861">
        <w:rPr>
          <w:rFonts w:cs="Arial"/>
          <w:b/>
        </w:rPr>
        <w:t>-Avian Influenza and Newcastle Disease Sub-Committee Report, SEPRL Report</w:t>
      </w:r>
    </w:p>
    <w:p w14:paraId="22B85531" w14:textId="301061A4" w:rsidR="005B5BA7" w:rsidRDefault="005B5BA7" w:rsidP="005B5BA7">
      <w:pPr>
        <w:rPr>
          <w:rFonts w:cs="Arial"/>
        </w:rPr>
      </w:pPr>
      <w:r>
        <w:rPr>
          <w:rFonts w:cs="Arial"/>
        </w:rPr>
        <w:t xml:space="preserve">David Suarez, DVM, Ph.D., </w:t>
      </w:r>
      <w:r w:rsidRPr="006C67DA">
        <w:rPr>
          <w:rFonts w:cs="Arial"/>
        </w:rPr>
        <w:t>USDA-ARS-SEPRL, Athens, GA</w:t>
      </w:r>
      <w:r>
        <w:rPr>
          <w:rFonts w:cs="Arial"/>
        </w:rPr>
        <w:t>.</w:t>
      </w:r>
    </w:p>
    <w:p w14:paraId="78C46EBD" w14:textId="5C1E3AB4" w:rsidR="00A421A1" w:rsidRDefault="00A421A1" w:rsidP="005B5BA7">
      <w:pPr>
        <w:rPr>
          <w:rFonts w:cs="Arial"/>
        </w:rPr>
      </w:pPr>
    </w:p>
    <w:p w14:paraId="7F9B4BC4" w14:textId="60C55359" w:rsidR="00DD0741" w:rsidRPr="00DD0741" w:rsidRDefault="00DD0741" w:rsidP="00DD0741">
      <w:pPr>
        <w:rPr>
          <w:rFonts w:cs="Arial"/>
        </w:rPr>
      </w:pPr>
      <w:r w:rsidRPr="00DD0741">
        <w:rPr>
          <w:rFonts w:cs="Arial"/>
        </w:rPr>
        <w:t>A review of avian influenza virus and Newcastle disease virus will be presented from an international perspective.  The U.S. perspective will be covered by other speakers.  The source of information primarily comes from published studies, in particular the Europ</w:t>
      </w:r>
      <w:r>
        <w:rPr>
          <w:rFonts w:cs="Arial"/>
        </w:rPr>
        <w:t>ean Food and Safety Association</w:t>
      </w:r>
      <w:r w:rsidRPr="00DD0741">
        <w:rPr>
          <w:rFonts w:cs="Arial"/>
        </w:rPr>
        <w:t xml:space="preserve"> quarterly summary https://doi.org/10.2903/j.efsa.2023.8328, international websites, including the World Organisation for Animal Health and Food and Agriculture Organization, recent international conferences, and unpublished research.</w:t>
      </w:r>
    </w:p>
    <w:p w14:paraId="4A63B59B" w14:textId="77777777" w:rsidR="00DD0741" w:rsidRDefault="00DD0741" w:rsidP="00DD0741">
      <w:pPr>
        <w:rPr>
          <w:rFonts w:cs="Arial"/>
        </w:rPr>
      </w:pPr>
    </w:p>
    <w:p w14:paraId="03B6A6BA" w14:textId="2A20E0FB" w:rsidR="00DD0741" w:rsidRPr="00DD0741" w:rsidRDefault="00DD0741" w:rsidP="00DD0741">
      <w:pPr>
        <w:ind w:firstLine="720"/>
        <w:rPr>
          <w:rFonts w:cs="Arial"/>
        </w:rPr>
      </w:pPr>
      <w:r w:rsidRPr="00DD0741">
        <w:rPr>
          <w:rFonts w:cs="Arial"/>
        </w:rPr>
        <w:t>The ongoing outbreak of H5 goose/Guangdong lineage avian influenza continues as a major threat for poultry, wild birds, and even some mammalian species on at least 5 continents.  The only region where surveillance is occurring with no detections in wild birds or poultry is Australia and New Zealand.  The European Union continues to report a large number of wild bird detections, but also reports of some poultry detections.  There does appear to be a shift in the wild bird species most commonly affected, and black headed gulls, herring gulls, terns, and skimmers make up the majority of the infections with most detections being along the coastline. This is a shift away from the majority of detections being in waterfowl in past years.  In domestic animals, domestic ducks are the most common species reported.  Almost all of the detections are H5N1 virus, and multiple reassortment viruses have been reported.  The most common genotype is referred to as BB, which has PA, NP, and NS genes normally associated with gull viruses, and this genotype was primarily found in gulls, terns and skimmers.  Although the BB genotype has been found in domestic poultry, it remains a minor genotype with the older AB genotype still occurring more commonly.  The BB genotype in pathogenicity studies appears to require a higher dose to infect chickens and may not have the 100% mortality generally seen with other recent viruses tested,  The BB genotype has not been seen in North America yet.  Numerous reports of mammalian infections have also been reported, but like in the U.S. it is primarily in carrion eating carnivores and they appear to be dead end hosts with foxes being the most common species detected.  The only exception may be in seals where it is unclear if seal to seal spread is occurring or if it is multiple point source introductions.  Some evidence of mammalian adaptations, primarily in polymerase genes, have been observed, but these mutations are thought to occur after transmission to mammals.  A domestic cat outbreak was also reported in Poland, and some evidence suggests that the cats were fed raw poultry offal as the source of exposure.</w:t>
      </w:r>
    </w:p>
    <w:p w14:paraId="1126DF40" w14:textId="77777777" w:rsidR="00DD0741" w:rsidRPr="00DD0741" w:rsidRDefault="00DD0741" w:rsidP="00DD0741">
      <w:pPr>
        <w:rPr>
          <w:rFonts w:cs="Arial"/>
        </w:rPr>
      </w:pPr>
      <w:r w:rsidRPr="00DD0741">
        <w:rPr>
          <w:rFonts w:cs="Arial"/>
        </w:rPr>
        <w:tab/>
        <w:t xml:space="preserve">A notable change in policy has occurred in France where they have started duck vaccination as a control tool.  All duck flocks of greater than 250 birds are to be vaccinated, and it is estimated to include 2700 farms and 64 million birds.  A baculovirus subunit H5 vaccine was purchased for use, and this vaccine has the potential as a DIVA vaccine strain for surveillance.  Currently there are no specific details on the surveillance program, and because of the current lack of transparency of the surveillance plan and results, the U.S. has blocked imports of all poultry and poultry products from France and ducks and duck products from the European Union.  </w:t>
      </w:r>
    </w:p>
    <w:p w14:paraId="1B4F5E23" w14:textId="77777777" w:rsidR="00DD0741" w:rsidRPr="00DD0741" w:rsidRDefault="00DD0741" w:rsidP="00DD0741">
      <w:pPr>
        <w:rPr>
          <w:rFonts w:cs="Arial"/>
        </w:rPr>
      </w:pPr>
      <w:r w:rsidRPr="00DD0741">
        <w:rPr>
          <w:rFonts w:cs="Arial"/>
        </w:rPr>
        <w:tab/>
        <w:t xml:space="preserve">Africa continues to report outbreaks of primarily H5N1, but H5N2 has also been reported in western Africa and H7N6 is being reported from South Africa.  The situation for goose/Guangdong lineage virus appears similar to last year, although little surveillance is being conducted in many countries so the complete situation remains unclear.  Egypt continues to be endemic for H5N1 and H9N2, and vaccination is being used for control. The outbreak of H7N6 in South Africa is both new and highly concerning.  Sequence analysis shows it to be a new outbreak that is only 90% similar to other reported </w:t>
      </w:r>
      <w:r w:rsidRPr="00DD0741">
        <w:rPr>
          <w:rFonts w:cs="Arial"/>
        </w:rPr>
        <w:lastRenderedPageBreak/>
        <w:t>H7 influenza viruses.  The virus appears to be more infectious than the H5N1 that is also circulating in South Africa, and it is reported to be decimating the layer industry with approximately 25% of the national flock being impacted.</w:t>
      </w:r>
    </w:p>
    <w:p w14:paraId="4EDB2DEB" w14:textId="77777777" w:rsidR="00DD0741" w:rsidRPr="00DD0741" w:rsidRDefault="00DD0741" w:rsidP="00DD0741">
      <w:pPr>
        <w:rPr>
          <w:rFonts w:cs="Arial"/>
        </w:rPr>
      </w:pPr>
      <w:r w:rsidRPr="00DD0741">
        <w:rPr>
          <w:rFonts w:cs="Arial"/>
        </w:rPr>
        <w:tab/>
        <w:t>Little change was reported for outbreaks in Asia, with goose/Guangdong lineage virus and H9N2 continuing to circulate in many different countries.  Sequences for the H7N9 HPAI virus were reported from China in GISAID from both 2022 and 2023 supporting that the virus continues to circulate in that country, but this was not reported to WOAH.  Vaccination remains in common use in China and the government supports the use of a trivalent reverse genetics adjuvanted vaccine that includes two H5 lineages and a H7 lineage seed strain.  The Chinese government remains committed to updating their vaccine based on their surveillance reports.  The vaccine has appeared to reduce the incidence of poultry infections and zoonotic spread, but multiple HPAI lineage viruses continue to circulate in China.</w:t>
      </w:r>
    </w:p>
    <w:p w14:paraId="497D7BF8" w14:textId="77777777" w:rsidR="00DD0741" w:rsidRPr="00DD0741" w:rsidRDefault="00DD0741" w:rsidP="00DD0741">
      <w:pPr>
        <w:rPr>
          <w:rFonts w:cs="Arial"/>
        </w:rPr>
      </w:pPr>
      <w:r w:rsidRPr="00DD0741">
        <w:rPr>
          <w:rFonts w:cs="Arial"/>
        </w:rPr>
        <w:tab/>
        <w:t>Outbreaks of 2.3.4.4b virus continue in South America with outbreaks both in wild birds and poultry reported in several countries.  Vaccination has been instituted in a number of countries including Bolivia, Colombia, and Peru.  Lack of veterinary infrastructure with limited testing probably obscures the full distribution of HPAI in South America.  There has also been large outbreaks in Sea lions on the Pacific coast countries, with thousands of deaths being reported.  The outbreak threatens entire populations of mammals and bird species, and the complete toll on wildlife can only be estimated.</w:t>
      </w:r>
    </w:p>
    <w:p w14:paraId="6E09ACA3" w14:textId="77777777" w:rsidR="00DD0741" w:rsidRPr="00DD0741" w:rsidRDefault="00DD0741" w:rsidP="00DD0741">
      <w:pPr>
        <w:rPr>
          <w:rFonts w:cs="Arial"/>
        </w:rPr>
      </w:pPr>
      <w:r w:rsidRPr="00DD0741">
        <w:rPr>
          <w:rFonts w:cs="Arial"/>
        </w:rPr>
        <w:tab/>
        <w:t>Sporadic outbreaks of H5N1 occur in Canada and are being reported.  Mexico reported H5N1 earlier in the year and they added additional vaccination to control the virus.  Mexico has not reported any recent outbreaks and have reported that they have stopped vaccination for the goose Guangdong lineage of virus, but vaccination is likely continuing for H5N2 LPAI and for H7N3 HPAI.  A recent outbreak in Mexico of H7N3 was reported in 2022 and unpublished research demonstrates continued detections of H5N2 LPAI in the country.</w:t>
      </w:r>
    </w:p>
    <w:p w14:paraId="0430D75D" w14:textId="77777777" w:rsidR="00DD0741" w:rsidRPr="00DD0741" w:rsidRDefault="00DD0741" w:rsidP="00DD0741">
      <w:pPr>
        <w:rPr>
          <w:rFonts w:cs="Arial"/>
        </w:rPr>
      </w:pPr>
      <w:r w:rsidRPr="00DD0741">
        <w:rPr>
          <w:rFonts w:cs="Arial"/>
        </w:rPr>
        <w:tab/>
        <w:t>There remains the concern that a number of avian influenza viruses have the potential for zoonotic spread, but few reports of human infection were reported in the last year.  Some detections of H5N1 2.3.4.4b virus were reported, but several of the cases were related to depopulation personnel on infected farms, and may only represent environmental detections and not true human protections.  A single case of H3N8, 3 cases of H5N6, and 2 cases of H9N2 were reported from China and were mostly mild cases.  Despite the low numbers of detections, vigilance is warranted to identify unusual human cases.</w:t>
      </w:r>
    </w:p>
    <w:p w14:paraId="0EBEEADA" w14:textId="60C2BEDC" w:rsidR="00DD0741" w:rsidRDefault="00DD0741" w:rsidP="00DD0741">
      <w:pPr>
        <w:rPr>
          <w:rFonts w:cs="Arial"/>
        </w:rPr>
      </w:pPr>
      <w:r w:rsidRPr="00DD0741">
        <w:rPr>
          <w:rFonts w:cs="Arial"/>
        </w:rPr>
        <w:tab/>
        <w:t>Newcastle disease remains a serious endemic disease threat in Africa, Asia, and in some countries in the Americas.  Six different outbreaks were reported in different European countries and this represented 3 different genotypes of virus.  Control programs were put in place to successfully eradicate the virus.  Several European countries don’t vaccinate for NDV, and some had positive serology that likely reflects inadvertent introduction of vaccine virus or low virulent virus from wild birds.</w:t>
      </w:r>
    </w:p>
    <w:p w14:paraId="55991CFF" w14:textId="77777777" w:rsidR="00DD0741" w:rsidRDefault="00DD0741" w:rsidP="005B5BA7"/>
    <w:p w14:paraId="3B2F678F" w14:textId="4B4D4440" w:rsidR="000F50BB" w:rsidRPr="00841B27" w:rsidRDefault="000F50BB" w:rsidP="000F50BB">
      <w:pPr>
        <w:rPr>
          <w:b/>
        </w:rPr>
      </w:pPr>
      <w:r>
        <w:rPr>
          <w:b/>
        </w:rPr>
        <w:t>07</w:t>
      </w:r>
      <w:r>
        <w:t>-</w:t>
      </w:r>
      <w:r w:rsidRPr="00841B27">
        <w:rPr>
          <w:b/>
        </w:rPr>
        <w:t>Live Bird Marketing System (LBMS</w:t>
      </w:r>
      <w:r w:rsidR="005C7B2D">
        <w:rPr>
          <w:b/>
        </w:rPr>
        <w:t>) Avian Influenza Program FY2023</w:t>
      </w:r>
      <w:r w:rsidRPr="00841B27">
        <w:rPr>
          <w:b/>
        </w:rPr>
        <w:t xml:space="preserve"> Working Group Report</w:t>
      </w:r>
    </w:p>
    <w:p w14:paraId="24A4BD5B" w14:textId="5F010ED1" w:rsidR="000F50BB" w:rsidRDefault="000F50BB" w:rsidP="000F50BB">
      <w:r>
        <w:t xml:space="preserve">Fidelis N. Hegngi, DVM, </w:t>
      </w:r>
      <w:r w:rsidRPr="00203D75">
        <w:t>USDA-APHIS-VS, Riverdale, MD.</w:t>
      </w:r>
    </w:p>
    <w:p w14:paraId="46A2620F" w14:textId="6CC0ABD1" w:rsidR="000F50BB" w:rsidRDefault="000F50BB" w:rsidP="000F50BB"/>
    <w:p w14:paraId="6C68AEED" w14:textId="77777777" w:rsidR="005C7B2D" w:rsidRPr="005C7B2D" w:rsidRDefault="005C7B2D" w:rsidP="005C7B2D">
      <w:r w:rsidRPr="005C7B2D">
        <w:t>The United States domestic low pathogenicity avian influenza (LPAI) program provides surveillance for H5 and H7 LPAI prevention and control in the Live Bird Marketing System (LBMS). Beginning in 1994, low pathogenicity avian influenza (LPAI) H7N2 proved to be endemic in live bird markets (LBM) in the northeastern United States. In 1999, the United States Department of Agriculture (USDA) established a LBMS working group to provide support to the states wanting to eliminate LPAI H7N2 that was persistent in the LBMs.  On October 20, 2004, the United States Department of Agriculture (USDA), Animal and Plant Health Inspection Service (APHIS) Veterinary Services (VS) published uniform standards for H5 and H7 LPAI prevention and control in the LBMS to establish a more consistent approach by participating States in the control of LPAI in the LBMS. The LBMS Uniform standards have been revised in 2008, 2012, 2016, and 2020. The standards are currently being implemented.</w:t>
      </w:r>
    </w:p>
    <w:p w14:paraId="070B9A9C" w14:textId="77777777" w:rsidR="005C7B2D" w:rsidRPr="005C7B2D" w:rsidRDefault="005C7B2D" w:rsidP="005C7B2D"/>
    <w:p w14:paraId="63370459" w14:textId="77777777" w:rsidR="005C7B2D" w:rsidRPr="005C7B2D" w:rsidRDefault="005C7B2D" w:rsidP="005C7B2D">
      <w:r w:rsidRPr="005C7B2D">
        <w:t xml:space="preserve">State participation is voluntary; participating States will enact regulations necessary for compliance of their live bird markets (LBMs), including producers, and distributors.  All LBMs, producers, and distributors that supply the markets must be registered or licensed with the State and must allow Federal and State inspectors access to their facilities, birds, and records.  These facilities must also have written biosecurity protocols in place.  USDA-APHIS coordinates and administers the program.  USDA-APHIS provides </w:t>
      </w:r>
      <w:r w:rsidRPr="005C7B2D">
        <w:lastRenderedPageBreak/>
        <w:t xml:space="preserve">personnel and resources to assist States with implementation and compliance with program requirements.  </w:t>
      </w:r>
    </w:p>
    <w:p w14:paraId="50AEB494" w14:textId="77777777" w:rsidR="005C7B2D" w:rsidRPr="005C7B2D" w:rsidRDefault="005C7B2D" w:rsidP="005C7B2D"/>
    <w:p w14:paraId="59528155" w14:textId="77777777" w:rsidR="005C7B2D" w:rsidRPr="005C7B2D" w:rsidRDefault="005C7B2D" w:rsidP="005C7B2D">
      <w:r w:rsidRPr="005C7B2D">
        <w:t>In FY 2023 the LBMS Working Group held its annual business meeting in Tucson, Arizona. The meeting was attended by approximately 94 program participants including 37 USDA, APHIS, VS, field, district, and headquarters staff, 6 LBMS/poultry industry stakeholders, 3 State animal health diagnostic laboratory representatives, 1 Centers for Disease Control (CDC) and prevention representatives, 9 university representatives, and 38 State Department of Agriculture participants (representing 32 States).  The meeting provides opportunities for continued program development, implementation, and advancement.</w:t>
      </w:r>
    </w:p>
    <w:p w14:paraId="4D38857A" w14:textId="77777777" w:rsidR="005C7B2D" w:rsidRPr="005C7B2D" w:rsidRDefault="005C7B2D" w:rsidP="005C7B2D"/>
    <w:p w14:paraId="0C656CDE" w14:textId="77777777" w:rsidR="005C7B2D" w:rsidRPr="005C7B2D" w:rsidRDefault="005C7B2D" w:rsidP="005C7B2D">
      <w:r w:rsidRPr="005C7B2D">
        <w:t xml:space="preserve">The working group also discussed: </w:t>
      </w:r>
    </w:p>
    <w:p w14:paraId="2A0E486E" w14:textId="77777777" w:rsidR="005C7B2D" w:rsidRPr="005C7B2D" w:rsidRDefault="005C7B2D" w:rsidP="005C7B2D">
      <w:r w:rsidRPr="005C7B2D">
        <w:t>(1) LBMS Status and FY2022 Budget Update.</w:t>
      </w:r>
    </w:p>
    <w:p w14:paraId="00FD7E41" w14:textId="77777777" w:rsidR="005C7B2D" w:rsidRPr="005C7B2D" w:rsidRDefault="005C7B2D" w:rsidP="005C7B2D">
      <w:r w:rsidRPr="005C7B2D">
        <w:t xml:space="preserve">(2) An update on Initial State Response and Containment Plan (ISRCP) Cooperative Agreements, Indemnity, and Compensation procedures, and are you ready for HPAI. </w:t>
      </w:r>
    </w:p>
    <w:p w14:paraId="17E1325F" w14:textId="77777777" w:rsidR="005C7B2D" w:rsidRPr="005C7B2D" w:rsidRDefault="005C7B2D" w:rsidP="005C7B2D">
      <w:r w:rsidRPr="005C7B2D">
        <w:t>(3) New York’s 2022 LBM H5N1 HPAI Incident &amp; Response.</w:t>
      </w:r>
    </w:p>
    <w:p w14:paraId="3556272D" w14:textId="77777777" w:rsidR="005C7B2D" w:rsidRPr="005C7B2D" w:rsidRDefault="005C7B2D" w:rsidP="005C7B2D">
      <w:r w:rsidRPr="005C7B2D">
        <w:t>(4) Queens 01 NY LBM HPAI Epidemiology Summary &amp; Lessons Learned.</w:t>
      </w:r>
    </w:p>
    <w:p w14:paraId="4529C552" w14:textId="77777777" w:rsidR="005C7B2D" w:rsidRPr="005C7B2D" w:rsidRDefault="005C7B2D" w:rsidP="005C7B2D">
      <w:r w:rsidRPr="005C7B2D">
        <w:t>(5) States Response to H5N1 HPAI in NY’s LBM - Challenges and Lessons Learned (CT, IN, MD, NJ, OH, PA, WI).</w:t>
      </w:r>
    </w:p>
    <w:p w14:paraId="6E83C66C" w14:textId="77777777" w:rsidR="005C7B2D" w:rsidRPr="005C7B2D" w:rsidRDefault="005C7B2D" w:rsidP="005C7B2D">
      <w:r w:rsidRPr="005C7B2D">
        <w:t>(6) H2N2 Update.</w:t>
      </w:r>
    </w:p>
    <w:p w14:paraId="5060077B" w14:textId="77777777" w:rsidR="005C7B2D" w:rsidRPr="005C7B2D" w:rsidRDefault="005C7B2D" w:rsidP="005C7B2D">
      <w:r w:rsidRPr="005C7B2D">
        <w:t>(7) HPAI – Role of Wild Birds &amp; Update-Wild Bird AI Surveillance projected for 2023 and beyond.</w:t>
      </w:r>
    </w:p>
    <w:p w14:paraId="0F0BE968" w14:textId="77777777" w:rsidR="005C7B2D" w:rsidRPr="005C7B2D" w:rsidRDefault="005C7B2D" w:rsidP="005C7B2D">
      <w:r w:rsidRPr="005C7B2D">
        <w:t>(8) Update on Logistics Center/Mass Depopulation, Euthanasia and Accomplishments.</w:t>
      </w:r>
    </w:p>
    <w:p w14:paraId="5705E796" w14:textId="77777777" w:rsidR="005C7B2D" w:rsidRPr="005C7B2D" w:rsidRDefault="005C7B2D" w:rsidP="005C7B2D">
      <w:r w:rsidRPr="005C7B2D">
        <w:t>(9) Update on Disposal Methods, Technologies and Accomplishments.</w:t>
      </w:r>
    </w:p>
    <w:p w14:paraId="18925729" w14:textId="77777777" w:rsidR="005C7B2D" w:rsidRPr="005C7B2D" w:rsidRDefault="005C7B2D" w:rsidP="005C7B2D">
      <w:r w:rsidRPr="005C7B2D">
        <w:t xml:space="preserve">(10) CDC – Update on Multistate Investigations of </w:t>
      </w:r>
      <w:r w:rsidRPr="005C7B2D">
        <w:rPr>
          <w:i/>
          <w:iCs/>
        </w:rPr>
        <w:t>Salmonella</w:t>
      </w:r>
      <w:r w:rsidRPr="005C7B2D">
        <w:t xml:space="preserve"> Illnesses in Humans Linked to Backyard Poultry.</w:t>
      </w:r>
    </w:p>
    <w:p w14:paraId="4126886D" w14:textId="77777777" w:rsidR="005C7B2D" w:rsidRPr="005C7B2D" w:rsidRDefault="005C7B2D" w:rsidP="005C7B2D">
      <w:r w:rsidRPr="005C7B2D">
        <w:t xml:space="preserve">(11) NVSL- Update on Surveillance Testing -Current Nationwide Findings and Status of Current Diagnostics for AI and ND.  </w:t>
      </w:r>
    </w:p>
    <w:p w14:paraId="7E4C90D7" w14:textId="77777777" w:rsidR="005C7B2D" w:rsidRPr="005C7B2D" w:rsidRDefault="005C7B2D" w:rsidP="005C7B2D">
      <w:r w:rsidRPr="005C7B2D">
        <w:t>(12) SEPRL Research Update on HPAI and vaccine.</w:t>
      </w:r>
    </w:p>
    <w:p w14:paraId="5A5D80BD" w14:textId="77777777" w:rsidR="005C7B2D" w:rsidRPr="005C7B2D" w:rsidRDefault="005C7B2D" w:rsidP="005C7B2D">
      <w:r w:rsidRPr="005C7B2D">
        <w:t>(13) HPAI – Role of Wild Birds &amp; Update-Wild Bird AI Surveillance projected for 2023 and beyond.</w:t>
      </w:r>
    </w:p>
    <w:p w14:paraId="5020BD95" w14:textId="77777777" w:rsidR="005C7B2D" w:rsidRPr="005C7B2D" w:rsidRDefault="005C7B2D" w:rsidP="005C7B2D">
      <w:pPr>
        <w:rPr>
          <w:i/>
        </w:rPr>
      </w:pPr>
      <w:r w:rsidRPr="005C7B2D">
        <w:t>(14) Current HPAI Situation and Response in the U.S.</w:t>
      </w:r>
    </w:p>
    <w:p w14:paraId="1315DEB0" w14:textId="77777777" w:rsidR="005C7B2D" w:rsidRPr="005C7B2D" w:rsidRDefault="005C7B2D" w:rsidP="005C7B2D">
      <w:r w:rsidRPr="005C7B2D">
        <w:t xml:space="preserve">(15) An update on the National Poultry Improvement Plan (NPIP). </w:t>
      </w:r>
    </w:p>
    <w:p w14:paraId="490CCC72" w14:textId="77777777" w:rsidR="005C7B2D" w:rsidRPr="005C7B2D" w:rsidRDefault="005C7B2D" w:rsidP="005C7B2D">
      <w:r w:rsidRPr="005C7B2D">
        <w:t>(16) An Update on the NPIP Authorized Laboratories System and Compartmentalization.</w:t>
      </w:r>
    </w:p>
    <w:p w14:paraId="0B0C0856" w14:textId="77777777" w:rsidR="005C7B2D" w:rsidRPr="005C7B2D" w:rsidRDefault="005C7B2D" w:rsidP="005C7B2D">
      <w:r w:rsidRPr="005C7B2D" w:rsidDel="00E24C57">
        <w:rPr>
          <w:bCs/>
        </w:rPr>
        <w:t>(</w:t>
      </w:r>
      <w:r w:rsidRPr="005C7B2D">
        <w:t>17) Discussion on Outreach and Education Projects:</w:t>
      </w:r>
      <w:r w:rsidRPr="005C7B2D">
        <w:rPr>
          <w:b/>
        </w:rPr>
        <w:t xml:space="preserve"> </w:t>
      </w:r>
      <w:r w:rsidRPr="005C7B2D">
        <w:t xml:space="preserve">Defend the Flock (DTF) – Combined campaign update: Bird awareness Week; Flock Defender; Youth Outreach; and Calendar Replacement. </w:t>
      </w:r>
    </w:p>
    <w:p w14:paraId="67A87354" w14:textId="77777777" w:rsidR="005C7B2D" w:rsidRPr="005C7B2D" w:rsidRDefault="005C7B2D" w:rsidP="005C7B2D">
      <w:pPr>
        <w:rPr>
          <w:bCs/>
        </w:rPr>
      </w:pPr>
      <w:r w:rsidRPr="005C7B2D">
        <w:t xml:space="preserve">(18) </w:t>
      </w:r>
      <w:r w:rsidRPr="005C7B2D">
        <w:rPr>
          <w:bCs/>
        </w:rPr>
        <w:t xml:space="preserve">Plans for 2024 LBMS Continuing Education Training Course at the School of Vet Medicine, University of California, Davis, CA. </w:t>
      </w:r>
    </w:p>
    <w:p w14:paraId="445D3E2C" w14:textId="77777777" w:rsidR="005C7B2D" w:rsidRPr="005C7B2D" w:rsidRDefault="005C7B2D" w:rsidP="005C7B2D"/>
    <w:p w14:paraId="482703F6" w14:textId="77777777" w:rsidR="005C7B2D" w:rsidRPr="005C7B2D" w:rsidRDefault="005C7B2D" w:rsidP="005C7B2D">
      <w:r w:rsidRPr="005C7B2D">
        <w:t xml:space="preserve">In FY 2023, the USDA continued to grow its Defend the Flock outreach and education campaign. The USDA utilized Defend the Flock social media accounts to disseminate information on the highly pathogenic avian influenza (HPAI) outbreak and share the importance of biosecurity. APHIS’ emergency response efforts were supported with the development and distribution of customized HPAI toolkits and direct outreach to Defend the Flock stakeholders and partners. In addition to these efforts, a paid media campaign was utilized for social media and search engine marketing. </w:t>
      </w:r>
    </w:p>
    <w:p w14:paraId="1BCFD660" w14:textId="77777777" w:rsidR="005C7B2D" w:rsidRPr="005C7B2D" w:rsidRDefault="005C7B2D" w:rsidP="005C7B2D"/>
    <w:p w14:paraId="0F5FEAD5" w14:textId="77777777" w:rsidR="005C7B2D" w:rsidRPr="005C7B2D" w:rsidRDefault="005C7B2D" w:rsidP="005C7B2D">
      <w:r w:rsidRPr="005C7B2D">
        <w:t>The USDA continues to focus on growing the Flock Defender youth arm of the outreach campaign over the year. New content was developed for Flock Defender webpages, along with creating a new game page. The Flock Defender Educator’s Guide was finalized to accompany the game and a biosecurity workbook was finalized.</w:t>
      </w:r>
    </w:p>
    <w:p w14:paraId="6DC0AB91" w14:textId="77777777" w:rsidR="005C7B2D" w:rsidRPr="005C7B2D" w:rsidRDefault="005C7B2D" w:rsidP="005C7B2D"/>
    <w:p w14:paraId="1382D0BD" w14:textId="77777777" w:rsidR="005C7B2D" w:rsidRPr="005C7B2D" w:rsidRDefault="005C7B2D" w:rsidP="005C7B2D">
      <w:r w:rsidRPr="005C7B2D">
        <w:t>The USDA continues to produce newsletters and hold webinars each year, educating a wide variety of poultry audiences about key topics. In February 2023, a webinar was held titled, “</w:t>
      </w:r>
      <w:r w:rsidRPr="005C7B2D">
        <w:rPr>
          <w:i/>
          <w:iCs/>
        </w:rPr>
        <w:t>Navigating Avian Influenza: Your Questions Answered</w:t>
      </w:r>
      <w:r w:rsidRPr="005C7B2D">
        <w:t>.” The Summer issue of the Defend the Flock Biosecurity Bulletin newsletter includes an in-depth Q&amp;A feature with Dr. Mary Donahue, a Veterinary Medical Officer with the Poultry Health Team</w:t>
      </w:r>
    </w:p>
    <w:p w14:paraId="1C8EAE44" w14:textId="77777777" w:rsidR="005C7B2D" w:rsidRPr="005C7B2D" w:rsidRDefault="005C7B2D" w:rsidP="005C7B2D"/>
    <w:p w14:paraId="28C024BF" w14:textId="77777777" w:rsidR="005C7B2D" w:rsidRPr="005C7B2D" w:rsidRDefault="005C7B2D" w:rsidP="005C7B2D">
      <w:r w:rsidRPr="005C7B2D">
        <w:lastRenderedPageBreak/>
        <w:t>We developed an outreach plan to share information with communities with early Anabaptist roots including the Amish, Mennonite, and Hutterites about HPAI and biosecurity based on the research and findings. We finished Hmong and Arabic translations of Defend the Flock resource materials.</w:t>
      </w:r>
    </w:p>
    <w:p w14:paraId="6E4E7625" w14:textId="77777777" w:rsidR="005C7B2D" w:rsidRPr="005C7B2D" w:rsidRDefault="005C7B2D" w:rsidP="005C7B2D"/>
    <w:p w14:paraId="53176393" w14:textId="77777777" w:rsidR="005C7B2D" w:rsidRPr="005C7B2D" w:rsidRDefault="005C7B2D" w:rsidP="005C7B2D">
      <w:r w:rsidRPr="005C7B2D">
        <w:t>The 2024 Defend the Flock calendar will be available soon through online orders.</w:t>
      </w:r>
    </w:p>
    <w:p w14:paraId="4353DB3D" w14:textId="77777777" w:rsidR="005C7B2D" w:rsidRPr="005C7B2D" w:rsidRDefault="005C7B2D" w:rsidP="005C7B2D"/>
    <w:p w14:paraId="030E8F07" w14:textId="77777777" w:rsidR="005C7B2D" w:rsidRPr="005C7B2D" w:rsidRDefault="005C7B2D" w:rsidP="005C7B2D">
      <w:r w:rsidRPr="005C7B2D">
        <w:t>LBMS surveillance remained a high USDA priority in FY 2023. As a result of the H5/H7 LPAI LBMS program and the surveillance and response efforts by VS and the States, the incidence of LPAI in LBMS in the United States, has decreased significantly. There was one detection of H5N3 LPAI in the U.S. LBMS. During the 2022-2023 HPAI outbreak, 11 LBMs, 21 production flocks; and 2 dealer/haulers were found positive for H5N1 HPAI Clade 2.3.3.4b for the first time in the history of the U.S. LBMS Program.</w:t>
      </w:r>
    </w:p>
    <w:p w14:paraId="368C73C0" w14:textId="7AD8A15F" w:rsidR="000F50BB" w:rsidRDefault="000F50BB" w:rsidP="000F50BB"/>
    <w:p w14:paraId="23902AA4" w14:textId="77777777" w:rsidR="000F50BB" w:rsidRDefault="000F50BB" w:rsidP="000F50BB"/>
    <w:p w14:paraId="1B968FC7" w14:textId="092007B3" w:rsidR="00606A2E" w:rsidRDefault="000F50BB" w:rsidP="005B5BA7">
      <w:pPr>
        <w:rPr>
          <w:b/>
        </w:rPr>
      </w:pPr>
      <w:r>
        <w:rPr>
          <w:b/>
        </w:rPr>
        <w:t>08</w:t>
      </w:r>
      <w:r w:rsidR="00606A2E">
        <w:rPr>
          <w:b/>
        </w:rPr>
        <w:t>-</w:t>
      </w:r>
      <w:r w:rsidRPr="000F50BB">
        <w:t xml:space="preserve"> </w:t>
      </w:r>
      <w:r w:rsidRPr="000F50BB">
        <w:rPr>
          <w:b/>
        </w:rPr>
        <w:t>Multistate outbreaks of salmonellosis linked to contact with backyard poultry — United States, 2015–2022</w:t>
      </w:r>
    </w:p>
    <w:p w14:paraId="06C9434D" w14:textId="7FA1F3C7" w:rsidR="00606A2E" w:rsidRDefault="00606A2E" w:rsidP="00606A2E">
      <w:pPr>
        <w:rPr>
          <w:rFonts w:cs="Arial"/>
        </w:rPr>
      </w:pPr>
      <w:r>
        <w:rPr>
          <w:rFonts w:cs="Arial"/>
        </w:rPr>
        <w:t>Sean Stapleton, DVM, MPH, Centers of Disease Control (CDC)</w:t>
      </w:r>
      <w:r w:rsidR="002F7175">
        <w:rPr>
          <w:rFonts w:cs="Arial"/>
        </w:rPr>
        <w:t>-</w:t>
      </w:r>
      <w:r>
        <w:rPr>
          <w:rFonts w:cs="Arial"/>
        </w:rPr>
        <w:t xml:space="preserve">Enteric Zoonoses Activity (EZA), </w:t>
      </w:r>
      <w:r w:rsidR="00AB1F90">
        <w:rPr>
          <w:rFonts w:cs="Arial"/>
        </w:rPr>
        <w:t xml:space="preserve">Atlanta, GA. </w:t>
      </w:r>
    </w:p>
    <w:p w14:paraId="72278ED3" w14:textId="3DF888E8" w:rsidR="00606A2E" w:rsidRDefault="00606A2E" w:rsidP="00606A2E">
      <w:pPr>
        <w:rPr>
          <w:rFonts w:cs="Arial"/>
        </w:rPr>
      </w:pPr>
      <w:r>
        <w:rPr>
          <w:rFonts w:cs="Arial"/>
        </w:rPr>
        <w:t xml:space="preserve">Prepared with: </w:t>
      </w:r>
      <w:r w:rsidR="00DD0741">
        <w:rPr>
          <w:rFonts w:cs="Arial"/>
        </w:rPr>
        <w:t xml:space="preserve">Drs. </w:t>
      </w:r>
      <w:r>
        <w:rPr>
          <w:rFonts w:cs="Arial"/>
        </w:rPr>
        <w:t xml:space="preserve">Kathy Benedict, </w:t>
      </w:r>
      <w:r w:rsidR="00DD0741" w:rsidRPr="002F7175">
        <w:t>Kaylea Nemechek, Caroline Habrun, Joshua Brandenburg, Sybil Masse, Zachary Ellison, Lauren Gollarza, Marta Zlotnick, Beth Tolar, Jason Folster, Megin Nichols</w:t>
      </w:r>
      <w:r w:rsidR="00DD0741">
        <w:rPr>
          <w:rFonts w:cs="Arial"/>
        </w:rPr>
        <w:t xml:space="preserve"> </w:t>
      </w:r>
      <w:r w:rsidR="002F7175">
        <w:rPr>
          <w:rFonts w:cs="Arial"/>
        </w:rPr>
        <w:t>CDC-</w:t>
      </w:r>
      <w:r>
        <w:rPr>
          <w:rFonts w:cs="Arial"/>
        </w:rPr>
        <w:t>EZA, Atlanta, GA.</w:t>
      </w:r>
    </w:p>
    <w:p w14:paraId="2A56B9AF" w14:textId="77777777" w:rsidR="00DD0741" w:rsidRDefault="00DD0741" w:rsidP="000F50BB"/>
    <w:p w14:paraId="0758DE0E" w14:textId="02A90CA5" w:rsidR="000F50BB" w:rsidRPr="000F50BB" w:rsidRDefault="000F50BB" w:rsidP="000F50BB">
      <w:pPr>
        <w:rPr>
          <w:bCs/>
        </w:rPr>
      </w:pPr>
      <w:r w:rsidRPr="000F50BB">
        <w:rPr>
          <w:bCs/>
        </w:rPr>
        <w:t xml:space="preserve">Contact with backyard poultry (i.e., privately-owned, non-commercial poultry) was first associated with a multistate outbreak of salmonellosis in 1955. In recent years, backyard poultry-associated salmonellosis outbreaks have resulted in more illnesses in the United States compared to salmonellosis outbreaks linked to any other type of animal. In this presentation, we will describe the epidemiology of the most recent outbreaks from 2015–2022 to inform prevention efforts. During 2015–2022, there were 88 multistate backyard poultry-associated salmonellosis outbreaks and 7,866 outbreak-associated illnesses caused by 21 different </w:t>
      </w:r>
      <w:r w:rsidRPr="000F50BB">
        <w:rPr>
          <w:bCs/>
          <w:i/>
          <w:iCs/>
        </w:rPr>
        <w:t>Salmonella</w:t>
      </w:r>
      <w:r w:rsidRPr="000F50BB">
        <w:rPr>
          <w:bCs/>
        </w:rPr>
        <w:t xml:space="preserve"> serotypes. </w:t>
      </w:r>
      <w:r w:rsidRPr="000F50BB">
        <w:rPr>
          <w:bCs/>
          <w:i/>
          <w:iCs/>
        </w:rPr>
        <w:t>Salmonella</w:t>
      </w:r>
      <w:r w:rsidRPr="000F50BB">
        <w:rPr>
          <w:bCs/>
        </w:rPr>
        <w:t xml:space="preserve"> Enteritidis accounted for the most outbreaks (n=21) and illnesses (n=2,400). Twenty-four percent (1,840/7,727) of patients with available information were &lt;5 years of age. In total, 30% (1,710/5,644) of patients were hospitalized, and nine deaths were attributed to </w:t>
      </w:r>
      <w:r w:rsidRPr="000F50BB">
        <w:rPr>
          <w:bCs/>
          <w:i/>
          <w:iCs/>
        </w:rPr>
        <w:t>Salmonella</w:t>
      </w:r>
      <w:r w:rsidRPr="000F50BB">
        <w:rPr>
          <w:bCs/>
        </w:rPr>
        <w:t xml:space="preserve"> infection. Each year, patients reported behaviors with higher risk of</w:t>
      </w:r>
      <w:r w:rsidRPr="000F50BB">
        <w:rPr>
          <w:bCs/>
          <w:i/>
          <w:iCs/>
        </w:rPr>
        <w:t xml:space="preserve"> Salmonella</w:t>
      </w:r>
      <w:r w:rsidRPr="000F50BB">
        <w:rPr>
          <w:bCs/>
        </w:rPr>
        <w:t xml:space="preserve"> transmission, including kissing or snuggling poultry or allowing poultry inside their home. Despite ongoing efforts to reduce the burden of salmonellosis associated with backyard poultry, outbreak-associated illnesses have nearly tripled and hospitalizations more than quadrupled compared to 1990–2014. Because this public health issue is largely preventable, government officials, human and veterinary healthcare providers, and hatcheries and retailers should continue to collaborate to develop and implement prevention measures to reduce zoonotic transmission of </w:t>
      </w:r>
      <w:r w:rsidRPr="000F50BB">
        <w:rPr>
          <w:bCs/>
          <w:i/>
          <w:iCs/>
        </w:rPr>
        <w:t>Salmonella</w:t>
      </w:r>
      <w:r w:rsidRPr="000F50BB">
        <w:rPr>
          <w:bCs/>
        </w:rPr>
        <w:t xml:space="preserve"> by backyard poultry and ensure that health and safety recommendations are disseminated widely.</w:t>
      </w:r>
    </w:p>
    <w:p w14:paraId="13AE2FAB" w14:textId="3922A0E4" w:rsidR="00606A2E" w:rsidRPr="000F50BB" w:rsidRDefault="000F50BB" w:rsidP="001C05B2">
      <w:pPr>
        <w:rPr>
          <w:bCs/>
        </w:rPr>
      </w:pPr>
      <w:r w:rsidRPr="000F50BB">
        <w:rPr>
          <w:bCs/>
        </w:rPr>
        <w:t>Details about these backyard poultry-associated outbreaks have been communicated previously to the public (</w:t>
      </w:r>
      <w:hyperlink r:id="rId19" w:history="1">
        <w:r w:rsidRPr="000F50BB">
          <w:rPr>
            <w:rStyle w:val="Hyperlink"/>
            <w:bCs/>
          </w:rPr>
          <w:t>https://www.cdc.gov/healthypets/outbreaks.html</w:t>
        </w:r>
      </w:hyperlink>
      <w:r w:rsidRPr="000F50BB">
        <w:rPr>
          <w:bCs/>
        </w:rPr>
        <w:t>), and the information that will be shared in this presentation is anticipated to be published in a peer-reviewed journal by the end of 2023.</w:t>
      </w:r>
    </w:p>
    <w:p w14:paraId="494D256C" w14:textId="00831995" w:rsidR="00606A2E" w:rsidRDefault="00606A2E" w:rsidP="001C05B2"/>
    <w:p w14:paraId="407918EF" w14:textId="4A7C5F95" w:rsidR="000F50BB" w:rsidRDefault="000F50BB" w:rsidP="001C05B2">
      <w:pPr>
        <w:rPr>
          <w:b/>
        </w:rPr>
      </w:pPr>
      <w:r w:rsidRPr="005C7B2D">
        <w:rPr>
          <w:b/>
        </w:rPr>
        <w:t>09-</w:t>
      </w:r>
      <w:r w:rsidR="005C7B2D" w:rsidRPr="005C7B2D">
        <w:rPr>
          <w:b/>
        </w:rPr>
        <w:t xml:space="preserve"> Epidemiology Update 2022-23 HPAI Outbreak</w:t>
      </w:r>
    </w:p>
    <w:p w14:paraId="206BA222" w14:textId="257225E3" w:rsidR="005C7B2D" w:rsidRDefault="004C63E8" w:rsidP="001C05B2">
      <w:r w:rsidRPr="004C63E8">
        <w:t xml:space="preserve">Amy Delgado, </w:t>
      </w:r>
      <w:r>
        <w:t>DVM, PhD, USDA-APHIS-VS-CEAH</w:t>
      </w:r>
      <w:r w:rsidRPr="004C63E8">
        <w:t>, Fort Collins, CO.</w:t>
      </w:r>
    </w:p>
    <w:p w14:paraId="272447F6" w14:textId="39EB0441" w:rsidR="004C63E8" w:rsidRDefault="004C63E8" w:rsidP="001C05B2"/>
    <w:p w14:paraId="40B9CB66" w14:textId="77777777" w:rsidR="004C63E8" w:rsidRPr="004C63E8" w:rsidRDefault="004C63E8" w:rsidP="004C63E8">
      <w:r w:rsidRPr="004C63E8">
        <w:t>The 2023-2023 HPAI H5N1 outbreak is the largest animal health event in U.S. history. The first U.S. commercial poultry flock was detected in February of 2022, and detections of Eurasian H5 2.3.4.4b avian influenza viruses have subsequently occurred in commercial and backyard poultry flocks, wild birds and wild mammals across the United States. In 2022 alone, over 57 million commercial and backyard poultry on over 700 farms across 47 states were affected, resulting in over $659 million in federal expenditures for control and indemnity payments. The Center for Epidemiology and Animal Health (CEAH) is continually responding to the 2022-2023 HPAI outbreak by providing epidemiologic analyses, data overlays and visualizations, and models to deliver science-based information and solutions for decision-making and to inform the national response. An updated version of the epidemiologic report summarizing this work will be available online on the APHIS HPAI website.</w:t>
      </w:r>
    </w:p>
    <w:p w14:paraId="32BCE724" w14:textId="77777777" w:rsidR="004C63E8" w:rsidRPr="004C63E8" w:rsidRDefault="004C63E8" w:rsidP="004C63E8"/>
    <w:p w14:paraId="13FC16D0" w14:textId="77777777" w:rsidR="004C63E8" w:rsidRPr="004C63E8" w:rsidRDefault="004C63E8" w:rsidP="004C63E8">
      <w:r w:rsidRPr="004C63E8">
        <w:lastRenderedPageBreak/>
        <w:t xml:space="preserve">We completed two case-control studies to identify potential risk factors for introduction of HPAI virus onto 1) commercial table egg layer, pullet, and breeder bird operations, and 2) commercial meat turkey operations. Being located within an existing control zone was a significant farm-level risk factor on both table egg and turkey farms. Additional risk factors for infection for table egg layer farms included sightings of wild waterfowl, mowing or bush hogging vegetation less than 4 times a month, having an off-site method of daily mortality disposal and wild bird access to feed/feed ingredients at least some of the time. For turkey farms, having both brooders and growers, having toms, seeing wild waterfowl or shorebirds in the closest field, and using rendering for dead bird disposal were associated with increased risk of infection. Protective factors included having a restroom facility, including portable, available to crews that visit the farm and workers having access and using a shower at least some of the time when entering a specified barn. Manuscripts describing both the </w:t>
      </w:r>
      <w:hyperlink r:id="rId20" w:history="1">
        <w:r w:rsidRPr="004C63E8">
          <w:rPr>
            <w:rStyle w:val="Hyperlink"/>
          </w:rPr>
          <w:t>table egg layer</w:t>
        </w:r>
      </w:hyperlink>
      <w:r w:rsidRPr="004C63E8">
        <w:t xml:space="preserve"> and </w:t>
      </w:r>
      <w:hyperlink r:id="rId21" w:history="1">
        <w:r w:rsidRPr="004C63E8">
          <w:rPr>
            <w:rStyle w:val="Hyperlink"/>
          </w:rPr>
          <w:t>turkey</w:t>
        </w:r>
      </w:hyperlink>
      <w:r w:rsidRPr="004C63E8">
        <w:t xml:space="preserve"> case control studies have been published in Frontiers in Veterinary Science.</w:t>
      </w:r>
    </w:p>
    <w:p w14:paraId="4903EF05" w14:textId="77777777" w:rsidR="004C63E8" w:rsidRPr="004C63E8" w:rsidRDefault="004C63E8" w:rsidP="004C63E8"/>
    <w:p w14:paraId="36F57B44" w14:textId="77777777" w:rsidR="004C63E8" w:rsidRPr="004C63E8" w:rsidRDefault="004C63E8" w:rsidP="004C63E8">
      <w:r w:rsidRPr="004C63E8">
        <w:t xml:space="preserve">CEAH is also exploring questions related to biosecurity investments and questions related to weather and infection risk. The turkey case-control study included a section on biosecurity investments, and an analysis of this economic data is currently underway with collaborators from the University of Arkansas. Preliminary results show that turkey producers who invested in permanent barn ventilation improvements or renovations, and those producers who invested in temporary wild bird mitigation structures or infrastructure, reduced their likelihood of contracting HPAI in 2022. An additional study evaluated weather as a risk factor for HPAI infection on turkey farms. Results of this case-crossover study showed that wind speed, relative humidity, precipitation, and temperature all affected the risk of HPAI infection on turkey farms. Results of the economic and weather studies will be made available on the </w:t>
      </w:r>
      <w:hyperlink r:id="rId22" w:history="1">
        <w:r w:rsidRPr="004C63E8">
          <w:rPr>
            <w:rStyle w:val="Hyperlink"/>
          </w:rPr>
          <w:t>USDA HPAI website</w:t>
        </w:r>
      </w:hyperlink>
      <w:r w:rsidRPr="004C63E8">
        <w:rPr>
          <w:u w:val="single"/>
        </w:rPr>
        <w:t xml:space="preserve"> </w:t>
      </w:r>
      <w:r w:rsidRPr="004C63E8">
        <w:t>and peer-reviewed literature.</w:t>
      </w:r>
    </w:p>
    <w:p w14:paraId="0286C17D" w14:textId="77777777" w:rsidR="004C63E8" w:rsidRPr="004C63E8" w:rsidRDefault="004C63E8" w:rsidP="004C63E8"/>
    <w:p w14:paraId="06B98D77" w14:textId="77777777" w:rsidR="004C63E8" w:rsidRPr="004C63E8" w:rsidRDefault="004C63E8" w:rsidP="004C63E8">
      <w:r w:rsidRPr="004C63E8">
        <w:t xml:space="preserve">In contrast to the 2014-2015 HPAI outbreak, which was predominated by lateral (farm-to-farm) transmission, phylogenetic analyses of viruses from this outbreak have provided evidence that independent wild bird introductions were the primary route of introduction of virus onto farms. To better understand the risk of virus spillover from wild to domestic birds, CEAH is collaborating with the University of Maryland and the U.S. Geological Survey, Eastern Ecological Science Center, to model spatio-temporal trends in transmission between wild waterfowl and domestic poultry. The </w:t>
      </w:r>
      <w:hyperlink r:id="rId23" w:history="1">
        <w:r w:rsidRPr="004C63E8">
          <w:rPr>
            <w:rStyle w:val="Hyperlink"/>
          </w:rPr>
          <w:t>Risk Interface Model</w:t>
        </w:r>
      </w:hyperlink>
      <w:r w:rsidRPr="004C63E8">
        <w:t xml:space="preserve"> has been made public on the USGS Visualizing Avian Influenza Viruses website.</w:t>
      </w:r>
    </w:p>
    <w:p w14:paraId="1774B26D" w14:textId="77777777" w:rsidR="004C63E8" w:rsidRPr="004C63E8" w:rsidRDefault="004C63E8" w:rsidP="004C63E8"/>
    <w:p w14:paraId="72EDBFCD" w14:textId="77777777" w:rsidR="004C63E8" w:rsidRPr="004C63E8" w:rsidRDefault="004C63E8" w:rsidP="004C63E8">
      <w:r w:rsidRPr="004C63E8">
        <w:t>In order to better understand disease transmission dynamics within flocks, CEAH partnered with the University of Minnesota to model the time of introduction based on diagnostic testing, daily mortality, and water consumption data (when applicable). A total of 53 WOAH poultry [commercial] premises were analyzed. In addition to contributing to epidemiological investigations, time of introduction analysis can provide insight into how rapidly cases were detected following virus introduction and to within-house virus-spread dynamics. Table egg layers or pullet premises had the shortest time to detection, with a range of two to six days. Broiler production premises had the longest time to detection, with a range of 8 to 20 days. Turkey meat bird and duck premises were in between with a range of 4 to 11 days from the most likely day of virus exposure to disease detection. When grouped by the likely source of introduction (wild bird/common source versus lateral spread from another infected farm), the estimated median time to detection was six days for common source or lateral spread introductions and eight days for independent wild bird introductions. This pattern held constant across production types. The estimated adequate contact rate, or transmission parameter, is the number of contacts per day a bird has with other birds that would be sufficient to result in infection. This is the parameter that determines the rate of virus spread within the flock. The mean of the most likely value for the adequate contact rate from all premises was 4.9 contacts per day (range 0.5–18.7 contacts per day). Contact rates were similar across all production types, except for broiler production premises. The basic reproduction number (R0) is a function of the rate of transmission and the duration of infectiousness. The overall mean R0 value for all flocks examined was 13.5 (range 2–62). For turkeys, the mean R0 was 16.3 (range 3–47). For table egg layer and pullet premises, the mean R0 was 11.9 (range 2–37). For the broilers, the mean R0 was 5.6 (range 2.4–8). For ducks, the mean R0 was 36.75 (range 9–62).</w:t>
      </w:r>
    </w:p>
    <w:p w14:paraId="25E3FF9E" w14:textId="77777777" w:rsidR="004C63E8" w:rsidRPr="004C63E8" w:rsidRDefault="004C63E8" w:rsidP="004C63E8">
      <w:r w:rsidRPr="004C63E8">
        <w:t xml:space="preserve">The current pattern of global HPAI outbreaks has shown a shift since July of 2023 with few cases reported in Europe and North America. In contrast, July of 2022 brought a surge of cases across Europe and North America that would last for almost 11 months. Despite a large increase in wild bird movement </w:t>
      </w:r>
      <w:r w:rsidRPr="004C63E8">
        <w:lastRenderedPageBreak/>
        <w:t xml:space="preserve">in August, we have not seen a corresponding increase in HPAI detections in wild birds or domestic flocks. While it is still early to tell, these results, combined with decreased detections in North American wild birds, suggest that we will not see the same infection pressures that we experienced last year. However, biosecurity remains essential as we know that this virus is still circulating at lower levels in wild birds during the 2023-2024 migratory season.  </w:t>
      </w:r>
    </w:p>
    <w:p w14:paraId="080EFD38" w14:textId="77777777" w:rsidR="004C63E8" w:rsidRPr="005C7B2D" w:rsidRDefault="004C63E8" w:rsidP="001C05B2"/>
    <w:p w14:paraId="629BB13D" w14:textId="77777777" w:rsidR="005C7B2D" w:rsidRPr="005C7B2D" w:rsidRDefault="005C7B2D" w:rsidP="001C05B2">
      <w:pPr>
        <w:rPr>
          <w:b/>
        </w:rPr>
      </w:pPr>
    </w:p>
    <w:p w14:paraId="25D86D99" w14:textId="71A3D18F" w:rsidR="00C13990" w:rsidRDefault="00A12820" w:rsidP="00C13990">
      <w:pPr>
        <w:rPr>
          <w:rFonts w:cs="Arial"/>
        </w:rPr>
      </w:pPr>
      <w:r>
        <w:rPr>
          <w:b/>
        </w:rPr>
        <w:t>10</w:t>
      </w:r>
      <w:r w:rsidR="00FF48B7" w:rsidRPr="00FF48B7">
        <w:rPr>
          <w:b/>
        </w:rPr>
        <w:t>-</w:t>
      </w:r>
      <w:r w:rsidR="00C13990" w:rsidRPr="00C279CD">
        <w:rPr>
          <w:rFonts w:cs="Arial"/>
          <w:b/>
          <w:bCs/>
        </w:rPr>
        <w:t xml:space="preserve">NVSL Avian Influenza and Newcastle Disease Report </w:t>
      </w:r>
    </w:p>
    <w:p w14:paraId="7AF13F99" w14:textId="0D1B645D" w:rsidR="00C13990" w:rsidRDefault="00C13990" w:rsidP="00C13990">
      <w:pPr>
        <w:rPr>
          <w:rFonts w:cs="Arial"/>
        </w:rPr>
      </w:pPr>
      <w:r w:rsidRPr="00C279CD">
        <w:rPr>
          <w:rFonts w:cs="Arial"/>
        </w:rPr>
        <w:t xml:space="preserve">Mia Kim Torchetti, </w:t>
      </w:r>
      <w:r>
        <w:rPr>
          <w:rFonts w:cs="Arial"/>
        </w:rPr>
        <w:t xml:space="preserve">DVM, PhD, </w:t>
      </w:r>
      <w:r w:rsidRPr="00C279CD">
        <w:rPr>
          <w:rFonts w:cs="Arial"/>
        </w:rPr>
        <w:t>USDA-APHIS-VS-NVSL, Ames, I</w:t>
      </w:r>
      <w:r>
        <w:rPr>
          <w:rFonts w:cs="Arial"/>
        </w:rPr>
        <w:t>A.</w:t>
      </w:r>
    </w:p>
    <w:p w14:paraId="6EE5EDE4" w14:textId="485829AE" w:rsidR="00DD0741" w:rsidRDefault="003121CD" w:rsidP="00C13990">
      <w:pPr>
        <w:rPr>
          <w:rFonts w:cs="Arial"/>
        </w:rPr>
      </w:pPr>
      <w:r>
        <w:rPr>
          <w:rFonts w:cs="Arial"/>
        </w:rPr>
        <w:br/>
        <w:t xml:space="preserve">Dr. Torchetti summarized the information regarding clade 2.3.4.4.b genotype </w:t>
      </w:r>
      <w:r w:rsidR="00E92565">
        <w:rPr>
          <w:rFonts w:cs="Arial"/>
        </w:rPr>
        <w:t xml:space="preserve">analysis and distribution </w:t>
      </w:r>
      <w:r w:rsidRPr="003121CD">
        <w:rPr>
          <w:rFonts w:cs="Arial"/>
        </w:rPr>
        <w:t>in collaboration with APHIS Wildlife Services and ARS Southeast Poultry Research Laboratory</w:t>
      </w:r>
      <w:r w:rsidR="00E92565">
        <w:rPr>
          <w:rFonts w:cs="Arial"/>
        </w:rPr>
        <w:t xml:space="preserve">. </w:t>
      </w:r>
    </w:p>
    <w:p w14:paraId="04134AF6" w14:textId="2AE9BB9B" w:rsidR="007969C0" w:rsidRPr="005B5BA7" w:rsidRDefault="007969C0" w:rsidP="00591357"/>
    <w:sectPr w:rsidR="007969C0" w:rsidRPr="005B5BA7" w:rsidSect="007354E2">
      <w:headerReference w:type="even" r:id="rId24"/>
      <w:headerReference w:type="default" r:id="rId25"/>
      <w:footerReference w:type="even" r:id="rId26"/>
      <w:footerReference w:type="default" r:id="rId27"/>
      <w:headerReference w:type="first" r:id="rId28"/>
      <w:footerReference w:type="firs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B031C2" w14:textId="77777777" w:rsidR="00EB3B25" w:rsidRDefault="00EB3B25" w:rsidP="001C23B2">
      <w:r>
        <w:separator/>
      </w:r>
    </w:p>
  </w:endnote>
  <w:endnote w:type="continuationSeparator" w:id="0">
    <w:p w14:paraId="44E8A342" w14:textId="77777777" w:rsidR="00EB3B25" w:rsidRDefault="00EB3B25" w:rsidP="001C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DB4B53" w14:textId="77777777" w:rsidR="00026F52" w:rsidRDefault="00026F5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010FD" w14:textId="77777777" w:rsidR="00026F52" w:rsidRDefault="00026F5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32C119" w14:textId="77777777" w:rsidR="00026F52" w:rsidRDefault="00026F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990A9E" w14:textId="77777777" w:rsidR="00EB3B25" w:rsidRDefault="00EB3B25" w:rsidP="001C23B2">
      <w:r>
        <w:separator/>
      </w:r>
    </w:p>
  </w:footnote>
  <w:footnote w:type="continuationSeparator" w:id="0">
    <w:p w14:paraId="1D29AF45" w14:textId="77777777" w:rsidR="00EB3B25" w:rsidRDefault="00EB3B25" w:rsidP="001C23B2">
      <w:r>
        <w:continuationSeparator/>
      </w:r>
    </w:p>
  </w:footnote>
  <w:footnote w:id="1">
    <w:p w14:paraId="656232B8" w14:textId="77777777" w:rsidR="00026F52" w:rsidRDefault="00026F52" w:rsidP="00AF2219">
      <w:pPr>
        <w:pStyle w:val="FootnoteText"/>
      </w:pPr>
      <w:r>
        <w:rPr>
          <w:rStyle w:val="FootnoteReference"/>
          <w:sz w:val="16"/>
          <w:szCs w:val="16"/>
        </w:rPr>
        <w:footnoteRef/>
      </w:r>
      <w:r>
        <w:rPr>
          <w:sz w:val="16"/>
          <w:szCs w:val="16"/>
        </w:rPr>
        <w:t xml:space="preserve"> </w:t>
      </w:r>
      <w:hyperlink r:id="rId1" w:history="1">
        <w:r>
          <w:rPr>
            <w:rStyle w:val="Hyperlink"/>
            <w:sz w:val="16"/>
            <w:szCs w:val="16"/>
          </w:rPr>
          <w:t>https://reaganudall.org/programs/antimicrobial-use-data-food-animals</w:t>
        </w:r>
      </w:hyperlink>
      <w:r>
        <w:rPr>
          <w:sz w:val="16"/>
          <w:szCs w:val="16"/>
        </w:rPr>
        <w:t xml:space="preserve"> </w:t>
      </w:r>
    </w:p>
  </w:footnote>
  <w:footnote w:id="2">
    <w:p w14:paraId="0E88E08D" w14:textId="77777777" w:rsidR="00026F52" w:rsidRDefault="00026F52" w:rsidP="00AF2219">
      <w:pPr>
        <w:pStyle w:val="FootnoteText"/>
        <w:rPr>
          <w:sz w:val="16"/>
          <w:szCs w:val="16"/>
        </w:rPr>
      </w:pPr>
      <w:r>
        <w:rPr>
          <w:rStyle w:val="FootnoteReference"/>
          <w:sz w:val="16"/>
          <w:szCs w:val="16"/>
        </w:rPr>
        <w:footnoteRef/>
      </w:r>
      <w:r>
        <w:rPr>
          <w:sz w:val="16"/>
          <w:szCs w:val="16"/>
        </w:rPr>
        <w:t xml:space="preserve"> Poultry Slaughter 2022 Summary (February 2023). USDA, National Agricultural Statistics Service. Pg 5. </w:t>
      </w:r>
      <w:hyperlink r:id="rId2" w:history="1">
        <w:r>
          <w:rPr>
            <w:rStyle w:val="Hyperlink"/>
            <w:sz w:val="16"/>
            <w:szCs w:val="16"/>
          </w:rPr>
          <w:t>https://downloads.usda.library.cornell.edu/usda-esmis/files/pg15bd88s/m613p944x/ht24xx05j/pslaan23.pdf</w:t>
        </w:r>
      </w:hyperlink>
      <w:r>
        <w:rPr>
          <w:sz w:val="16"/>
          <w:szCs w:val="16"/>
        </w:rPr>
        <w:t xml:space="preserve"> </w:t>
      </w:r>
    </w:p>
  </w:footnote>
  <w:footnote w:id="3">
    <w:p w14:paraId="341B3333" w14:textId="77777777" w:rsidR="00026F52" w:rsidRDefault="00026F52" w:rsidP="00AF2219">
      <w:pPr>
        <w:pStyle w:val="FootnoteText"/>
        <w:rPr>
          <w:sz w:val="16"/>
          <w:szCs w:val="16"/>
        </w:rPr>
      </w:pPr>
      <w:r>
        <w:rPr>
          <w:rStyle w:val="FootnoteReference"/>
          <w:sz w:val="16"/>
          <w:szCs w:val="16"/>
        </w:rPr>
        <w:footnoteRef/>
      </w:r>
      <w:r>
        <w:rPr>
          <w:sz w:val="16"/>
          <w:szCs w:val="16"/>
        </w:rPr>
        <w:t xml:space="preserve"> Poultry - Production and Value 2022 Summary (April 2023). USDA, National Agricultural Statistics Service. Pg 9. </w:t>
      </w:r>
      <w:hyperlink r:id="rId3" w:history="1">
        <w:r>
          <w:rPr>
            <w:rStyle w:val="Hyperlink"/>
            <w:sz w:val="16"/>
            <w:szCs w:val="16"/>
          </w:rPr>
          <w:t>https://downloads.usda.library.cornell.edu/usda-esmis/files/m039k491c/wm119387d/5138kw352/plva0423.pdf</w:t>
        </w:r>
      </w:hyperlink>
      <w:r>
        <w:rPr>
          <w:sz w:val="16"/>
          <w:szCs w:val="16"/>
        </w:rPr>
        <w:t xml:space="preserve"> </w:t>
      </w:r>
    </w:p>
  </w:footnote>
  <w:footnote w:id="4">
    <w:p w14:paraId="12880B4A" w14:textId="77777777" w:rsidR="00026F52" w:rsidRDefault="00026F52" w:rsidP="00AF2219">
      <w:pPr>
        <w:pStyle w:val="FootnoteText"/>
        <w:rPr>
          <w:sz w:val="16"/>
          <w:szCs w:val="16"/>
        </w:rPr>
      </w:pPr>
      <w:r>
        <w:rPr>
          <w:rStyle w:val="FootnoteReference"/>
          <w:sz w:val="16"/>
          <w:szCs w:val="16"/>
        </w:rPr>
        <w:footnoteRef/>
      </w:r>
      <w:r>
        <w:rPr>
          <w:sz w:val="16"/>
          <w:szCs w:val="16"/>
        </w:rPr>
        <w:t xml:space="preserve"> Poultry Slaughter 2022 Summary (February 2023). USDA, National Agricultural Statistics Service. Pg 5.</w:t>
      </w:r>
    </w:p>
  </w:footnote>
  <w:footnote w:id="5">
    <w:p w14:paraId="0825CE9B" w14:textId="77777777" w:rsidR="00026F52" w:rsidRDefault="00026F52" w:rsidP="00AF2219">
      <w:pPr>
        <w:pStyle w:val="FootnoteText"/>
        <w:rPr>
          <w:sz w:val="16"/>
          <w:szCs w:val="16"/>
        </w:rPr>
      </w:pPr>
      <w:r>
        <w:rPr>
          <w:rStyle w:val="FootnoteReference"/>
          <w:sz w:val="16"/>
          <w:szCs w:val="16"/>
        </w:rPr>
        <w:footnoteRef/>
      </w:r>
      <w:r>
        <w:rPr>
          <w:sz w:val="16"/>
          <w:szCs w:val="16"/>
        </w:rPr>
        <w:t xml:space="preserve"> USDA, ERS, Livestock &amp; Meat Domestic Data: </w:t>
      </w:r>
      <w:hyperlink r:id="rId4" w:anchor=":~:text=U.S.%20turkey%20disappearance%20per%20capita%3A&amp;text=2019%3A%2015.9%20pounds,WASDE%20at%20a%20Glance%20visualization" w:history="1">
        <w:r>
          <w:rPr>
            <w:rStyle w:val="Hyperlink"/>
            <w:sz w:val="16"/>
            <w:szCs w:val="16"/>
          </w:rPr>
          <w:t>https://www.ers.usda.gov/newsroom/trending-topics/turkey-sector-background-statistics/#:~:text=U.S.%20turkey%20disappearance%20per%20capita%3A&amp;text=2019%3A%2015.9%20pounds,WASDE%20at%20a%20Glance%20visualization</w:t>
        </w:r>
      </w:hyperlink>
      <w:r>
        <w:rPr>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764CAF" w14:textId="77777777" w:rsidR="00026F52" w:rsidRDefault="00026F5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A6425" w14:textId="52810279" w:rsidR="00026F52" w:rsidRDefault="00026F5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1CFB1" w14:textId="77777777" w:rsidR="00026F52" w:rsidRDefault="00026F5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84C56"/>
    <w:multiLevelType w:val="hybridMultilevel"/>
    <w:tmpl w:val="A274B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D95380"/>
    <w:multiLevelType w:val="hybridMultilevel"/>
    <w:tmpl w:val="927C2B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186A5F1"/>
    <w:multiLevelType w:val="hybridMultilevel"/>
    <w:tmpl w:val="3BD7520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5B20804"/>
    <w:multiLevelType w:val="hybridMultilevel"/>
    <w:tmpl w:val="4F0E4C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17FE231E"/>
    <w:multiLevelType w:val="hybridMultilevel"/>
    <w:tmpl w:val="FFE8EED0"/>
    <w:lvl w:ilvl="0" w:tplc="67D6FB68">
      <w:numFmt w:val="bullet"/>
      <w:lvlText w:val=""/>
      <w:lvlJc w:val="left"/>
      <w:pPr>
        <w:ind w:left="840" w:hanging="361"/>
      </w:pPr>
      <w:rPr>
        <w:rFonts w:ascii="Symbol" w:eastAsia="Symbol" w:hAnsi="Symbol" w:cs="Symbol" w:hint="default"/>
        <w:b w:val="0"/>
        <w:bCs w:val="0"/>
        <w:i w:val="0"/>
        <w:iCs w:val="0"/>
        <w:w w:val="100"/>
        <w:sz w:val="22"/>
        <w:szCs w:val="22"/>
        <w:lang w:val="en-US" w:eastAsia="en-US" w:bidi="ar-SA"/>
      </w:rPr>
    </w:lvl>
    <w:lvl w:ilvl="1" w:tplc="917CD2B4">
      <w:numFmt w:val="bullet"/>
      <w:lvlText w:val="•"/>
      <w:lvlJc w:val="left"/>
      <w:pPr>
        <w:ind w:left="1808" w:hanging="361"/>
      </w:pPr>
      <w:rPr>
        <w:rFonts w:hint="default"/>
        <w:lang w:val="en-US" w:eastAsia="en-US" w:bidi="ar-SA"/>
      </w:rPr>
    </w:lvl>
    <w:lvl w:ilvl="2" w:tplc="D4C05044">
      <w:numFmt w:val="bullet"/>
      <w:lvlText w:val="•"/>
      <w:lvlJc w:val="left"/>
      <w:pPr>
        <w:ind w:left="2776" w:hanging="361"/>
      </w:pPr>
      <w:rPr>
        <w:rFonts w:hint="default"/>
        <w:lang w:val="en-US" w:eastAsia="en-US" w:bidi="ar-SA"/>
      </w:rPr>
    </w:lvl>
    <w:lvl w:ilvl="3" w:tplc="A31CFB0C">
      <w:numFmt w:val="bullet"/>
      <w:lvlText w:val="•"/>
      <w:lvlJc w:val="left"/>
      <w:pPr>
        <w:ind w:left="3744" w:hanging="361"/>
      </w:pPr>
      <w:rPr>
        <w:rFonts w:hint="default"/>
        <w:lang w:val="en-US" w:eastAsia="en-US" w:bidi="ar-SA"/>
      </w:rPr>
    </w:lvl>
    <w:lvl w:ilvl="4" w:tplc="957C4036">
      <w:numFmt w:val="bullet"/>
      <w:lvlText w:val="•"/>
      <w:lvlJc w:val="left"/>
      <w:pPr>
        <w:ind w:left="4712" w:hanging="361"/>
      </w:pPr>
      <w:rPr>
        <w:rFonts w:hint="default"/>
        <w:lang w:val="en-US" w:eastAsia="en-US" w:bidi="ar-SA"/>
      </w:rPr>
    </w:lvl>
    <w:lvl w:ilvl="5" w:tplc="AEA6CBF0">
      <w:numFmt w:val="bullet"/>
      <w:lvlText w:val="•"/>
      <w:lvlJc w:val="left"/>
      <w:pPr>
        <w:ind w:left="5680" w:hanging="361"/>
      </w:pPr>
      <w:rPr>
        <w:rFonts w:hint="default"/>
        <w:lang w:val="en-US" w:eastAsia="en-US" w:bidi="ar-SA"/>
      </w:rPr>
    </w:lvl>
    <w:lvl w:ilvl="6" w:tplc="2990C942">
      <w:numFmt w:val="bullet"/>
      <w:lvlText w:val="•"/>
      <w:lvlJc w:val="left"/>
      <w:pPr>
        <w:ind w:left="6648" w:hanging="361"/>
      </w:pPr>
      <w:rPr>
        <w:rFonts w:hint="default"/>
        <w:lang w:val="en-US" w:eastAsia="en-US" w:bidi="ar-SA"/>
      </w:rPr>
    </w:lvl>
    <w:lvl w:ilvl="7" w:tplc="660E7DB0">
      <w:numFmt w:val="bullet"/>
      <w:lvlText w:val="•"/>
      <w:lvlJc w:val="left"/>
      <w:pPr>
        <w:ind w:left="7616" w:hanging="361"/>
      </w:pPr>
      <w:rPr>
        <w:rFonts w:hint="default"/>
        <w:lang w:val="en-US" w:eastAsia="en-US" w:bidi="ar-SA"/>
      </w:rPr>
    </w:lvl>
    <w:lvl w:ilvl="8" w:tplc="3F6C83B6">
      <w:numFmt w:val="bullet"/>
      <w:lvlText w:val="•"/>
      <w:lvlJc w:val="left"/>
      <w:pPr>
        <w:ind w:left="8584" w:hanging="361"/>
      </w:pPr>
      <w:rPr>
        <w:rFonts w:hint="default"/>
        <w:lang w:val="en-US" w:eastAsia="en-US" w:bidi="ar-SA"/>
      </w:rPr>
    </w:lvl>
  </w:abstractNum>
  <w:abstractNum w:abstractNumId="7" w15:restartNumberingAfterBreak="0">
    <w:nsid w:val="1A9D38D5"/>
    <w:multiLevelType w:val="hybridMultilevel"/>
    <w:tmpl w:val="1CAAE6F4"/>
    <w:lvl w:ilvl="0" w:tplc="D9A8B1AE">
      <w:numFmt w:val="bullet"/>
      <w:lvlText w:val=""/>
      <w:lvlJc w:val="left"/>
      <w:pPr>
        <w:ind w:left="827" w:hanging="360"/>
      </w:pPr>
      <w:rPr>
        <w:rFonts w:ascii="Symbol" w:eastAsia="Symbol" w:hAnsi="Symbol" w:cs="Symbol" w:hint="default"/>
        <w:b w:val="0"/>
        <w:bCs w:val="0"/>
        <w:i w:val="0"/>
        <w:iCs w:val="0"/>
        <w:w w:val="99"/>
        <w:sz w:val="20"/>
        <w:szCs w:val="20"/>
      </w:rPr>
    </w:lvl>
    <w:lvl w:ilvl="1" w:tplc="0AF6D84A">
      <w:numFmt w:val="bullet"/>
      <w:lvlText w:val="•"/>
      <w:lvlJc w:val="left"/>
      <w:pPr>
        <w:ind w:left="1167" w:hanging="360"/>
      </w:pPr>
      <w:rPr>
        <w:rFonts w:hint="default"/>
      </w:rPr>
    </w:lvl>
    <w:lvl w:ilvl="2" w:tplc="11321BBE">
      <w:numFmt w:val="bullet"/>
      <w:lvlText w:val="•"/>
      <w:lvlJc w:val="left"/>
      <w:pPr>
        <w:ind w:left="1514" w:hanging="360"/>
      </w:pPr>
      <w:rPr>
        <w:rFonts w:hint="default"/>
      </w:rPr>
    </w:lvl>
    <w:lvl w:ilvl="3" w:tplc="C8061AA0">
      <w:numFmt w:val="bullet"/>
      <w:lvlText w:val="•"/>
      <w:lvlJc w:val="left"/>
      <w:pPr>
        <w:ind w:left="1861" w:hanging="360"/>
      </w:pPr>
      <w:rPr>
        <w:rFonts w:hint="default"/>
      </w:rPr>
    </w:lvl>
    <w:lvl w:ilvl="4" w:tplc="BD840AB0">
      <w:numFmt w:val="bullet"/>
      <w:lvlText w:val="•"/>
      <w:lvlJc w:val="left"/>
      <w:pPr>
        <w:ind w:left="2208" w:hanging="360"/>
      </w:pPr>
      <w:rPr>
        <w:rFonts w:hint="default"/>
      </w:rPr>
    </w:lvl>
    <w:lvl w:ilvl="5" w:tplc="3F528F70">
      <w:numFmt w:val="bullet"/>
      <w:lvlText w:val="•"/>
      <w:lvlJc w:val="left"/>
      <w:pPr>
        <w:ind w:left="2555" w:hanging="360"/>
      </w:pPr>
      <w:rPr>
        <w:rFonts w:hint="default"/>
      </w:rPr>
    </w:lvl>
    <w:lvl w:ilvl="6" w:tplc="59F80CF4">
      <w:numFmt w:val="bullet"/>
      <w:lvlText w:val="•"/>
      <w:lvlJc w:val="left"/>
      <w:pPr>
        <w:ind w:left="2902" w:hanging="360"/>
      </w:pPr>
      <w:rPr>
        <w:rFonts w:hint="default"/>
      </w:rPr>
    </w:lvl>
    <w:lvl w:ilvl="7" w:tplc="52028214">
      <w:numFmt w:val="bullet"/>
      <w:lvlText w:val="•"/>
      <w:lvlJc w:val="left"/>
      <w:pPr>
        <w:ind w:left="3249" w:hanging="360"/>
      </w:pPr>
      <w:rPr>
        <w:rFonts w:hint="default"/>
      </w:rPr>
    </w:lvl>
    <w:lvl w:ilvl="8" w:tplc="BD7A9850">
      <w:numFmt w:val="bullet"/>
      <w:lvlText w:val="•"/>
      <w:lvlJc w:val="left"/>
      <w:pPr>
        <w:ind w:left="3596" w:hanging="360"/>
      </w:pPr>
      <w:rPr>
        <w:rFonts w:hint="default"/>
      </w:rPr>
    </w:lvl>
  </w:abstractNum>
  <w:abstractNum w:abstractNumId="8" w15:restartNumberingAfterBreak="0">
    <w:nsid w:val="1B6701D8"/>
    <w:multiLevelType w:val="multilevel"/>
    <w:tmpl w:val="B290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1A1A64"/>
    <w:multiLevelType w:val="multilevel"/>
    <w:tmpl w:val="63169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295FE9"/>
    <w:multiLevelType w:val="multilevel"/>
    <w:tmpl w:val="8E90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E55E91"/>
    <w:multiLevelType w:val="multilevel"/>
    <w:tmpl w:val="7AD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A361C5"/>
    <w:multiLevelType w:val="hybridMultilevel"/>
    <w:tmpl w:val="304ADA2A"/>
    <w:lvl w:ilvl="0" w:tplc="F5FC78F6">
      <w:numFmt w:val="bullet"/>
      <w:lvlText w:val=""/>
      <w:lvlJc w:val="left"/>
      <w:pPr>
        <w:ind w:left="827" w:hanging="360"/>
      </w:pPr>
      <w:rPr>
        <w:rFonts w:ascii="Symbol" w:eastAsia="Symbol" w:hAnsi="Symbol" w:cs="Symbol" w:hint="default"/>
        <w:b w:val="0"/>
        <w:bCs w:val="0"/>
        <w:i w:val="0"/>
        <w:iCs w:val="0"/>
        <w:w w:val="99"/>
        <w:sz w:val="20"/>
        <w:szCs w:val="20"/>
      </w:rPr>
    </w:lvl>
    <w:lvl w:ilvl="1" w:tplc="E3BE828E">
      <w:numFmt w:val="bullet"/>
      <w:lvlText w:val="•"/>
      <w:lvlJc w:val="left"/>
      <w:pPr>
        <w:ind w:left="1167" w:hanging="360"/>
      </w:pPr>
      <w:rPr>
        <w:rFonts w:hint="default"/>
      </w:rPr>
    </w:lvl>
    <w:lvl w:ilvl="2" w:tplc="261A2358">
      <w:numFmt w:val="bullet"/>
      <w:lvlText w:val="•"/>
      <w:lvlJc w:val="left"/>
      <w:pPr>
        <w:ind w:left="1514" w:hanging="360"/>
      </w:pPr>
      <w:rPr>
        <w:rFonts w:hint="default"/>
      </w:rPr>
    </w:lvl>
    <w:lvl w:ilvl="3" w:tplc="5C0A6762">
      <w:numFmt w:val="bullet"/>
      <w:lvlText w:val="•"/>
      <w:lvlJc w:val="left"/>
      <w:pPr>
        <w:ind w:left="1861" w:hanging="360"/>
      </w:pPr>
      <w:rPr>
        <w:rFonts w:hint="default"/>
      </w:rPr>
    </w:lvl>
    <w:lvl w:ilvl="4" w:tplc="B26A38DE">
      <w:numFmt w:val="bullet"/>
      <w:lvlText w:val="•"/>
      <w:lvlJc w:val="left"/>
      <w:pPr>
        <w:ind w:left="2208" w:hanging="360"/>
      </w:pPr>
      <w:rPr>
        <w:rFonts w:hint="default"/>
      </w:rPr>
    </w:lvl>
    <w:lvl w:ilvl="5" w:tplc="F3AA7216">
      <w:numFmt w:val="bullet"/>
      <w:lvlText w:val="•"/>
      <w:lvlJc w:val="left"/>
      <w:pPr>
        <w:ind w:left="2555" w:hanging="360"/>
      </w:pPr>
      <w:rPr>
        <w:rFonts w:hint="default"/>
      </w:rPr>
    </w:lvl>
    <w:lvl w:ilvl="6" w:tplc="10586020">
      <w:numFmt w:val="bullet"/>
      <w:lvlText w:val="•"/>
      <w:lvlJc w:val="left"/>
      <w:pPr>
        <w:ind w:left="2902" w:hanging="360"/>
      </w:pPr>
      <w:rPr>
        <w:rFonts w:hint="default"/>
      </w:rPr>
    </w:lvl>
    <w:lvl w:ilvl="7" w:tplc="322AC9B4">
      <w:numFmt w:val="bullet"/>
      <w:lvlText w:val="•"/>
      <w:lvlJc w:val="left"/>
      <w:pPr>
        <w:ind w:left="3249" w:hanging="360"/>
      </w:pPr>
      <w:rPr>
        <w:rFonts w:hint="default"/>
      </w:rPr>
    </w:lvl>
    <w:lvl w:ilvl="8" w:tplc="745A130E">
      <w:numFmt w:val="bullet"/>
      <w:lvlText w:val="•"/>
      <w:lvlJc w:val="left"/>
      <w:pPr>
        <w:ind w:left="3596" w:hanging="360"/>
      </w:pPr>
      <w:rPr>
        <w:rFonts w:hint="default"/>
      </w:rPr>
    </w:lvl>
  </w:abstractNum>
  <w:abstractNum w:abstractNumId="13" w15:restartNumberingAfterBreak="0">
    <w:nsid w:val="2C335998"/>
    <w:multiLevelType w:val="hybridMultilevel"/>
    <w:tmpl w:val="3CD64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2E0B7B"/>
    <w:multiLevelType w:val="hybridMultilevel"/>
    <w:tmpl w:val="228CC6D4"/>
    <w:lvl w:ilvl="0" w:tplc="4844CBD0">
      <w:numFmt w:val="bullet"/>
      <w:lvlText w:val=""/>
      <w:lvlJc w:val="left"/>
      <w:pPr>
        <w:ind w:left="827" w:hanging="360"/>
      </w:pPr>
      <w:rPr>
        <w:rFonts w:ascii="Symbol" w:eastAsia="Symbol" w:hAnsi="Symbol" w:cs="Symbol" w:hint="default"/>
        <w:b w:val="0"/>
        <w:bCs w:val="0"/>
        <w:i w:val="0"/>
        <w:iCs w:val="0"/>
        <w:w w:val="99"/>
        <w:sz w:val="20"/>
        <w:szCs w:val="20"/>
      </w:rPr>
    </w:lvl>
    <w:lvl w:ilvl="1" w:tplc="748C9298">
      <w:numFmt w:val="bullet"/>
      <w:lvlText w:val="•"/>
      <w:lvlJc w:val="left"/>
      <w:pPr>
        <w:ind w:left="1167" w:hanging="360"/>
      </w:pPr>
      <w:rPr>
        <w:rFonts w:hint="default"/>
      </w:rPr>
    </w:lvl>
    <w:lvl w:ilvl="2" w:tplc="3E2477AE">
      <w:numFmt w:val="bullet"/>
      <w:lvlText w:val="•"/>
      <w:lvlJc w:val="left"/>
      <w:pPr>
        <w:ind w:left="1514" w:hanging="360"/>
      </w:pPr>
      <w:rPr>
        <w:rFonts w:hint="default"/>
      </w:rPr>
    </w:lvl>
    <w:lvl w:ilvl="3" w:tplc="B2F034CA">
      <w:numFmt w:val="bullet"/>
      <w:lvlText w:val="•"/>
      <w:lvlJc w:val="left"/>
      <w:pPr>
        <w:ind w:left="1861" w:hanging="360"/>
      </w:pPr>
      <w:rPr>
        <w:rFonts w:hint="default"/>
      </w:rPr>
    </w:lvl>
    <w:lvl w:ilvl="4" w:tplc="9A82FF3C">
      <w:numFmt w:val="bullet"/>
      <w:lvlText w:val="•"/>
      <w:lvlJc w:val="left"/>
      <w:pPr>
        <w:ind w:left="2208" w:hanging="360"/>
      </w:pPr>
      <w:rPr>
        <w:rFonts w:hint="default"/>
      </w:rPr>
    </w:lvl>
    <w:lvl w:ilvl="5" w:tplc="425AF692">
      <w:numFmt w:val="bullet"/>
      <w:lvlText w:val="•"/>
      <w:lvlJc w:val="left"/>
      <w:pPr>
        <w:ind w:left="2555" w:hanging="360"/>
      </w:pPr>
      <w:rPr>
        <w:rFonts w:hint="default"/>
      </w:rPr>
    </w:lvl>
    <w:lvl w:ilvl="6" w:tplc="CA98B4FC">
      <w:numFmt w:val="bullet"/>
      <w:lvlText w:val="•"/>
      <w:lvlJc w:val="left"/>
      <w:pPr>
        <w:ind w:left="2902" w:hanging="360"/>
      </w:pPr>
      <w:rPr>
        <w:rFonts w:hint="default"/>
      </w:rPr>
    </w:lvl>
    <w:lvl w:ilvl="7" w:tplc="C718760A">
      <w:numFmt w:val="bullet"/>
      <w:lvlText w:val="•"/>
      <w:lvlJc w:val="left"/>
      <w:pPr>
        <w:ind w:left="3249" w:hanging="360"/>
      </w:pPr>
      <w:rPr>
        <w:rFonts w:hint="default"/>
      </w:rPr>
    </w:lvl>
    <w:lvl w:ilvl="8" w:tplc="D91E08D6">
      <w:numFmt w:val="bullet"/>
      <w:lvlText w:val="•"/>
      <w:lvlJc w:val="left"/>
      <w:pPr>
        <w:ind w:left="3596" w:hanging="360"/>
      </w:pPr>
      <w:rPr>
        <w:rFonts w:hint="default"/>
      </w:rPr>
    </w:lvl>
  </w:abstractNum>
  <w:abstractNum w:abstractNumId="15" w15:restartNumberingAfterBreak="0">
    <w:nsid w:val="321645C8"/>
    <w:multiLevelType w:val="multilevel"/>
    <w:tmpl w:val="79FE6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C61829"/>
    <w:multiLevelType w:val="hybridMultilevel"/>
    <w:tmpl w:val="0B2261EE"/>
    <w:lvl w:ilvl="0" w:tplc="7C08E0B4">
      <w:numFmt w:val="bullet"/>
      <w:lvlText w:val=""/>
      <w:lvlJc w:val="left"/>
      <w:pPr>
        <w:ind w:left="827" w:hanging="360"/>
      </w:pPr>
      <w:rPr>
        <w:rFonts w:ascii="Symbol" w:eastAsia="Symbol" w:hAnsi="Symbol" w:cs="Symbol" w:hint="default"/>
        <w:b w:val="0"/>
        <w:bCs w:val="0"/>
        <w:i w:val="0"/>
        <w:iCs w:val="0"/>
        <w:w w:val="99"/>
        <w:sz w:val="20"/>
        <w:szCs w:val="20"/>
      </w:rPr>
    </w:lvl>
    <w:lvl w:ilvl="1" w:tplc="1BDE5228">
      <w:numFmt w:val="bullet"/>
      <w:lvlText w:val="•"/>
      <w:lvlJc w:val="left"/>
      <w:pPr>
        <w:ind w:left="1167" w:hanging="360"/>
      </w:pPr>
      <w:rPr>
        <w:rFonts w:hint="default"/>
      </w:rPr>
    </w:lvl>
    <w:lvl w:ilvl="2" w:tplc="4106020A">
      <w:numFmt w:val="bullet"/>
      <w:lvlText w:val="•"/>
      <w:lvlJc w:val="left"/>
      <w:pPr>
        <w:ind w:left="1514" w:hanging="360"/>
      </w:pPr>
      <w:rPr>
        <w:rFonts w:hint="default"/>
      </w:rPr>
    </w:lvl>
    <w:lvl w:ilvl="3" w:tplc="76DC595C">
      <w:numFmt w:val="bullet"/>
      <w:lvlText w:val="•"/>
      <w:lvlJc w:val="left"/>
      <w:pPr>
        <w:ind w:left="1861" w:hanging="360"/>
      </w:pPr>
      <w:rPr>
        <w:rFonts w:hint="default"/>
      </w:rPr>
    </w:lvl>
    <w:lvl w:ilvl="4" w:tplc="AC0029F0">
      <w:numFmt w:val="bullet"/>
      <w:lvlText w:val="•"/>
      <w:lvlJc w:val="left"/>
      <w:pPr>
        <w:ind w:left="2208" w:hanging="360"/>
      </w:pPr>
      <w:rPr>
        <w:rFonts w:hint="default"/>
      </w:rPr>
    </w:lvl>
    <w:lvl w:ilvl="5" w:tplc="5AFA89EC">
      <w:numFmt w:val="bullet"/>
      <w:lvlText w:val="•"/>
      <w:lvlJc w:val="left"/>
      <w:pPr>
        <w:ind w:left="2555" w:hanging="360"/>
      </w:pPr>
      <w:rPr>
        <w:rFonts w:hint="default"/>
      </w:rPr>
    </w:lvl>
    <w:lvl w:ilvl="6" w:tplc="913AD4B0">
      <w:numFmt w:val="bullet"/>
      <w:lvlText w:val="•"/>
      <w:lvlJc w:val="left"/>
      <w:pPr>
        <w:ind w:left="2902" w:hanging="360"/>
      </w:pPr>
      <w:rPr>
        <w:rFonts w:hint="default"/>
      </w:rPr>
    </w:lvl>
    <w:lvl w:ilvl="7" w:tplc="07886FA2">
      <w:numFmt w:val="bullet"/>
      <w:lvlText w:val="•"/>
      <w:lvlJc w:val="left"/>
      <w:pPr>
        <w:ind w:left="3249" w:hanging="360"/>
      </w:pPr>
      <w:rPr>
        <w:rFonts w:hint="default"/>
      </w:rPr>
    </w:lvl>
    <w:lvl w:ilvl="8" w:tplc="33F45E0C">
      <w:numFmt w:val="bullet"/>
      <w:lvlText w:val="•"/>
      <w:lvlJc w:val="left"/>
      <w:pPr>
        <w:ind w:left="3596" w:hanging="360"/>
      </w:pPr>
      <w:rPr>
        <w:rFonts w:hint="default"/>
      </w:rPr>
    </w:lvl>
  </w:abstractNum>
  <w:abstractNum w:abstractNumId="17" w15:restartNumberingAfterBreak="0">
    <w:nsid w:val="35E37579"/>
    <w:multiLevelType w:val="hybridMultilevel"/>
    <w:tmpl w:val="ECC86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71F59BB"/>
    <w:multiLevelType w:val="multilevel"/>
    <w:tmpl w:val="5308E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963CA2"/>
    <w:multiLevelType w:val="hybridMultilevel"/>
    <w:tmpl w:val="B54CC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7B70921"/>
    <w:multiLevelType w:val="hybridMultilevel"/>
    <w:tmpl w:val="BAB2DDAA"/>
    <w:lvl w:ilvl="0" w:tplc="7542F166">
      <w:numFmt w:val="bullet"/>
      <w:lvlText w:val=""/>
      <w:lvlJc w:val="left"/>
      <w:pPr>
        <w:ind w:left="827" w:hanging="360"/>
      </w:pPr>
      <w:rPr>
        <w:rFonts w:ascii="Symbol" w:eastAsia="Symbol" w:hAnsi="Symbol" w:cs="Symbol" w:hint="default"/>
        <w:b w:val="0"/>
        <w:bCs w:val="0"/>
        <w:i w:val="0"/>
        <w:iCs w:val="0"/>
        <w:w w:val="99"/>
        <w:sz w:val="20"/>
        <w:szCs w:val="20"/>
      </w:rPr>
    </w:lvl>
    <w:lvl w:ilvl="1" w:tplc="80F4B6FC">
      <w:numFmt w:val="bullet"/>
      <w:lvlText w:val="•"/>
      <w:lvlJc w:val="left"/>
      <w:pPr>
        <w:ind w:left="1167" w:hanging="360"/>
      </w:pPr>
      <w:rPr>
        <w:rFonts w:hint="default"/>
      </w:rPr>
    </w:lvl>
    <w:lvl w:ilvl="2" w:tplc="6AC459EC">
      <w:numFmt w:val="bullet"/>
      <w:lvlText w:val="•"/>
      <w:lvlJc w:val="left"/>
      <w:pPr>
        <w:ind w:left="1514" w:hanging="360"/>
      </w:pPr>
      <w:rPr>
        <w:rFonts w:hint="default"/>
      </w:rPr>
    </w:lvl>
    <w:lvl w:ilvl="3" w:tplc="059C99E6">
      <w:numFmt w:val="bullet"/>
      <w:lvlText w:val="•"/>
      <w:lvlJc w:val="left"/>
      <w:pPr>
        <w:ind w:left="1861" w:hanging="360"/>
      </w:pPr>
      <w:rPr>
        <w:rFonts w:hint="default"/>
      </w:rPr>
    </w:lvl>
    <w:lvl w:ilvl="4" w:tplc="B7386286">
      <w:numFmt w:val="bullet"/>
      <w:lvlText w:val="•"/>
      <w:lvlJc w:val="left"/>
      <w:pPr>
        <w:ind w:left="2208" w:hanging="360"/>
      </w:pPr>
      <w:rPr>
        <w:rFonts w:hint="default"/>
      </w:rPr>
    </w:lvl>
    <w:lvl w:ilvl="5" w:tplc="1DD4D37E">
      <w:numFmt w:val="bullet"/>
      <w:lvlText w:val="•"/>
      <w:lvlJc w:val="left"/>
      <w:pPr>
        <w:ind w:left="2555" w:hanging="360"/>
      </w:pPr>
      <w:rPr>
        <w:rFonts w:hint="default"/>
      </w:rPr>
    </w:lvl>
    <w:lvl w:ilvl="6" w:tplc="13FC172E">
      <w:numFmt w:val="bullet"/>
      <w:lvlText w:val="•"/>
      <w:lvlJc w:val="left"/>
      <w:pPr>
        <w:ind w:left="2902" w:hanging="360"/>
      </w:pPr>
      <w:rPr>
        <w:rFonts w:hint="default"/>
      </w:rPr>
    </w:lvl>
    <w:lvl w:ilvl="7" w:tplc="A726DA4C">
      <w:numFmt w:val="bullet"/>
      <w:lvlText w:val="•"/>
      <w:lvlJc w:val="left"/>
      <w:pPr>
        <w:ind w:left="3249" w:hanging="360"/>
      </w:pPr>
      <w:rPr>
        <w:rFonts w:hint="default"/>
      </w:rPr>
    </w:lvl>
    <w:lvl w:ilvl="8" w:tplc="3300F818">
      <w:numFmt w:val="bullet"/>
      <w:lvlText w:val="•"/>
      <w:lvlJc w:val="left"/>
      <w:pPr>
        <w:ind w:left="3596" w:hanging="360"/>
      </w:pPr>
      <w:rPr>
        <w:rFonts w:hint="default"/>
      </w:rPr>
    </w:lvl>
  </w:abstractNum>
  <w:abstractNum w:abstractNumId="21" w15:restartNumberingAfterBreak="0">
    <w:nsid w:val="4C7D0CC2"/>
    <w:multiLevelType w:val="multilevel"/>
    <w:tmpl w:val="55E23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20487B"/>
    <w:multiLevelType w:val="hybridMultilevel"/>
    <w:tmpl w:val="B2BC5E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15:restartNumberingAfterBreak="0">
    <w:nsid w:val="53F65031"/>
    <w:multiLevelType w:val="hybridMultilevel"/>
    <w:tmpl w:val="A0CC4004"/>
    <w:lvl w:ilvl="0" w:tplc="431E4E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290166"/>
    <w:multiLevelType w:val="multilevel"/>
    <w:tmpl w:val="A644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4B1057"/>
    <w:multiLevelType w:val="multilevel"/>
    <w:tmpl w:val="2978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39776B"/>
    <w:multiLevelType w:val="multilevel"/>
    <w:tmpl w:val="48E26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113500D"/>
    <w:multiLevelType w:val="hybridMultilevel"/>
    <w:tmpl w:val="B788597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8" w15:restartNumberingAfterBreak="0">
    <w:nsid w:val="61A1379E"/>
    <w:multiLevelType w:val="hybridMultilevel"/>
    <w:tmpl w:val="B3681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7F5A0B"/>
    <w:multiLevelType w:val="hybridMultilevel"/>
    <w:tmpl w:val="20DAC9D6"/>
    <w:lvl w:ilvl="0" w:tplc="91841A68">
      <w:numFmt w:val="bullet"/>
      <w:lvlText w:val=""/>
      <w:lvlJc w:val="left"/>
      <w:pPr>
        <w:ind w:left="360" w:hanging="360"/>
      </w:pPr>
      <w:rPr>
        <w:rFonts w:ascii="Symbol" w:eastAsia="Symbol" w:hAnsi="Symbol" w:cs="Symbol" w:hint="default"/>
        <w:b w:val="0"/>
        <w:bCs w:val="0"/>
        <w:i w:val="0"/>
        <w:iCs w:val="0"/>
        <w:w w:val="99"/>
        <w:sz w:val="20"/>
        <w:szCs w:val="20"/>
      </w:rPr>
    </w:lvl>
    <w:lvl w:ilvl="1" w:tplc="63042006">
      <w:numFmt w:val="bullet"/>
      <w:lvlText w:val="•"/>
      <w:lvlJc w:val="left"/>
      <w:pPr>
        <w:ind w:left="1452" w:hanging="360"/>
      </w:pPr>
      <w:rPr>
        <w:rFonts w:hint="default"/>
      </w:rPr>
    </w:lvl>
    <w:lvl w:ilvl="2" w:tplc="E7F660CE">
      <w:numFmt w:val="bullet"/>
      <w:lvlText w:val="•"/>
      <w:lvlJc w:val="left"/>
      <w:pPr>
        <w:ind w:left="2544" w:hanging="360"/>
      </w:pPr>
      <w:rPr>
        <w:rFonts w:hint="default"/>
      </w:rPr>
    </w:lvl>
    <w:lvl w:ilvl="3" w:tplc="2D64C434">
      <w:numFmt w:val="bullet"/>
      <w:lvlText w:val="•"/>
      <w:lvlJc w:val="left"/>
      <w:pPr>
        <w:ind w:left="3636" w:hanging="360"/>
      </w:pPr>
      <w:rPr>
        <w:rFonts w:hint="default"/>
      </w:rPr>
    </w:lvl>
    <w:lvl w:ilvl="4" w:tplc="98382E54">
      <w:numFmt w:val="bullet"/>
      <w:lvlText w:val="•"/>
      <w:lvlJc w:val="left"/>
      <w:pPr>
        <w:ind w:left="4728" w:hanging="360"/>
      </w:pPr>
      <w:rPr>
        <w:rFonts w:hint="default"/>
      </w:rPr>
    </w:lvl>
    <w:lvl w:ilvl="5" w:tplc="A38EF346">
      <w:numFmt w:val="bullet"/>
      <w:lvlText w:val="•"/>
      <w:lvlJc w:val="left"/>
      <w:pPr>
        <w:ind w:left="5820" w:hanging="360"/>
      </w:pPr>
      <w:rPr>
        <w:rFonts w:hint="default"/>
      </w:rPr>
    </w:lvl>
    <w:lvl w:ilvl="6" w:tplc="8CF2C8C0">
      <w:numFmt w:val="bullet"/>
      <w:lvlText w:val="•"/>
      <w:lvlJc w:val="left"/>
      <w:pPr>
        <w:ind w:left="6912" w:hanging="360"/>
      </w:pPr>
      <w:rPr>
        <w:rFonts w:hint="default"/>
      </w:rPr>
    </w:lvl>
    <w:lvl w:ilvl="7" w:tplc="0F8CEE98">
      <w:numFmt w:val="bullet"/>
      <w:lvlText w:val="•"/>
      <w:lvlJc w:val="left"/>
      <w:pPr>
        <w:ind w:left="8004" w:hanging="360"/>
      </w:pPr>
      <w:rPr>
        <w:rFonts w:hint="default"/>
      </w:rPr>
    </w:lvl>
    <w:lvl w:ilvl="8" w:tplc="E3968020">
      <w:numFmt w:val="bullet"/>
      <w:lvlText w:val="•"/>
      <w:lvlJc w:val="left"/>
      <w:pPr>
        <w:ind w:left="9096" w:hanging="360"/>
      </w:pPr>
      <w:rPr>
        <w:rFonts w:hint="default"/>
      </w:rPr>
    </w:lvl>
  </w:abstractNum>
  <w:abstractNum w:abstractNumId="30" w15:restartNumberingAfterBreak="0">
    <w:nsid w:val="68706F90"/>
    <w:multiLevelType w:val="multilevel"/>
    <w:tmpl w:val="5A1AE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F604D4"/>
    <w:multiLevelType w:val="hybridMultilevel"/>
    <w:tmpl w:val="C316B412"/>
    <w:lvl w:ilvl="0" w:tplc="90548FAA">
      <w:numFmt w:val="bullet"/>
      <w:lvlText w:val=""/>
      <w:lvlJc w:val="left"/>
      <w:pPr>
        <w:ind w:left="120" w:hanging="360"/>
      </w:pPr>
      <w:rPr>
        <w:rFonts w:ascii="Symbol" w:eastAsia="Symbol" w:hAnsi="Symbol" w:cs="Symbol" w:hint="default"/>
        <w:b w:val="0"/>
        <w:bCs w:val="0"/>
        <w:i w:val="0"/>
        <w:iCs w:val="0"/>
        <w:w w:val="99"/>
        <w:sz w:val="20"/>
        <w:szCs w:val="20"/>
      </w:rPr>
    </w:lvl>
    <w:lvl w:ilvl="1" w:tplc="DC7E8516">
      <w:numFmt w:val="bullet"/>
      <w:lvlText w:val="•"/>
      <w:lvlJc w:val="left"/>
      <w:pPr>
        <w:ind w:left="1212" w:hanging="360"/>
      </w:pPr>
      <w:rPr>
        <w:rFonts w:hint="default"/>
      </w:rPr>
    </w:lvl>
    <w:lvl w:ilvl="2" w:tplc="FC6A1D3A">
      <w:numFmt w:val="bullet"/>
      <w:lvlText w:val="•"/>
      <w:lvlJc w:val="left"/>
      <w:pPr>
        <w:ind w:left="2304" w:hanging="360"/>
      </w:pPr>
      <w:rPr>
        <w:rFonts w:hint="default"/>
      </w:rPr>
    </w:lvl>
    <w:lvl w:ilvl="3" w:tplc="C5562B4A">
      <w:numFmt w:val="bullet"/>
      <w:lvlText w:val="•"/>
      <w:lvlJc w:val="left"/>
      <w:pPr>
        <w:ind w:left="3396" w:hanging="360"/>
      </w:pPr>
      <w:rPr>
        <w:rFonts w:hint="default"/>
      </w:rPr>
    </w:lvl>
    <w:lvl w:ilvl="4" w:tplc="43384F3E">
      <w:numFmt w:val="bullet"/>
      <w:lvlText w:val="•"/>
      <w:lvlJc w:val="left"/>
      <w:pPr>
        <w:ind w:left="4488" w:hanging="360"/>
      </w:pPr>
      <w:rPr>
        <w:rFonts w:hint="default"/>
      </w:rPr>
    </w:lvl>
    <w:lvl w:ilvl="5" w:tplc="9684C5F6">
      <w:numFmt w:val="bullet"/>
      <w:lvlText w:val="•"/>
      <w:lvlJc w:val="left"/>
      <w:pPr>
        <w:ind w:left="5580" w:hanging="360"/>
      </w:pPr>
      <w:rPr>
        <w:rFonts w:hint="default"/>
      </w:rPr>
    </w:lvl>
    <w:lvl w:ilvl="6" w:tplc="08526DB6">
      <w:numFmt w:val="bullet"/>
      <w:lvlText w:val="•"/>
      <w:lvlJc w:val="left"/>
      <w:pPr>
        <w:ind w:left="6672" w:hanging="360"/>
      </w:pPr>
      <w:rPr>
        <w:rFonts w:hint="default"/>
      </w:rPr>
    </w:lvl>
    <w:lvl w:ilvl="7" w:tplc="77DA6188">
      <w:numFmt w:val="bullet"/>
      <w:lvlText w:val="•"/>
      <w:lvlJc w:val="left"/>
      <w:pPr>
        <w:ind w:left="7764" w:hanging="360"/>
      </w:pPr>
      <w:rPr>
        <w:rFonts w:hint="default"/>
      </w:rPr>
    </w:lvl>
    <w:lvl w:ilvl="8" w:tplc="16D41D96">
      <w:numFmt w:val="bullet"/>
      <w:lvlText w:val="•"/>
      <w:lvlJc w:val="left"/>
      <w:pPr>
        <w:ind w:left="8856" w:hanging="360"/>
      </w:pPr>
      <w:rPr>
        <w:rFonts w:hint="default"/>
      </w:rPr>
    </w:lvl>
  </w:abstractNum>
  <w:abstractNum w:abstractNumId="32" w15:restartNumberingAfterBreak="0">
    <w:nsid w:val="6EAA472A"/>
    <w:multiLevelType w:val="hybridMultilevel"/>
    <w:tmpl w:val="B72CBAD2"/>
    <w:lvl w:ilvl="0" w:tplc="BBAA0C2C">
      <w:numFmt w:val="bullet"/>
      <w:lvlText w:val=""/>
      <w:lvlJc w:val="left"/>
      <w:pPr>
        <w:ind w:left="840" w:hanging="360"/>
      </w:pPr>
      <w:rPr>
        <w:rFonts w:ascii="Symbol" w:eastAsia="Symbol" w:hAnsi="Symbol" w:cs="Symbol" w:hint="default"/>
        <w:b w:val="0"/>
        <w:bCs w:val="0"/>
        <w:i w:val="0"/>
        <w:iCs w:val="0"/>
        <w:w w:val="99"/>
        <w:sz w:val="20"/>
        <w:szCs w:val="20"/>
      </w:rPr>
    </w:lvl>
    <w:lvl w:ilvl="1" w:tplc="4A96E94C">
      <w:numFmt w:val="bullet"/>
      <w:lvlText w:val="•"/>
      <w:lvlJc w:val="left"/>
      <w:pPr>
        <w:ind w:left="1860" w:hanging="360"/>
      </w:pPr>
      <w:rPr>
        <w:rFonts w:hint="default"/>
      </w:rPr>
    </w:lvl>
    <w:lvl w:ilvl="2" w:tplc="8D1A97EE">
      <w:numFmt w:val="bullet"/>
      <w:lvlText w:val="•"/>
      <w:lvlJc w:val="left"/>
      <w:pPr>
        <w:ind w:left="2880" w:hanging="360"/>
      </w:pPr>
      <w:rPr>
        <w:rFonts w:hint="default"/>
      </w:rPr>
    </w:lvl>
    <w:lvl w:ilvl="3" w:tplc="F20C59FA">
      <w:numFmt w:val="bullet"/>
      <w:lvlText w:val="•"/>
      <w:lvlJc w:val="left"/>
      <w:pPr>
        <w:ind w:left="3900" w:hanging="360"/>
      </w:pPr>
      <w:rPr>
        <w:rFonts w:hint="default"/>
      </w:rPr>
    </w:lvl>
    <w:lvl w:ilvl="4" w:tplc="2322215A">
      <w:numFmt w:val="bullet"/>
      <w:lvlText w:val="•"/>
      <w:lvlJc w:val="left"/>
      <w:pPr>
        <w:ind w:left="4920" w:hanging="360"/>
      </w:pPr>
      <w:rPr>
        <w:rFonts w:hint="default"/>
      </w:rPr>
    </w:lvl>
    <w:lvl w:ilvl="5" w:tplc="EB90920E">
      <w:numFmt w:val="bullet"/>
      <w:lvlText w:val="•"/>
      <w:lvlJc w:val="left"/>
      <w:pPr>
        <w:ind w:left="5940" w:hanging="360"/>
      </w:pPr>
      <w:rPr>
        <w:rFonts w:hint="default"/>
      </w:rPr>
    </w:lvl>
    <w:lvl w:ilvl="6" w:tplc="B100D234">
      <w:numFmt w:val="bullet"/>
      <w:lvlText w:val="•"/>
      <w:lvlJc w:val="left"/>
      <w:pPr>
        <w:ind w:left="6960" w:hanging="360"/>
      </w:pPr>
      <w:rPr>
        <w:rFonts w:hint="default"/>
      </w:rPr>
    </w:lvl>
    <w:lvl w:ilvl="7" w:tplc="A2E82584">
      <w:numFmt w:val="bullet"/>
      <w:lvlText w:val="•"/>
      <w:lvlJc w:val="left"/>
      <w:pPr>
        <w:ind w:left="7980" w:hanging="360"/>
      </w:pPr>
      <w:rPr>
        <w:rFonts w:hint="default"/>
      </w:rPr>
    </w:lvl>
    <w:lvl w:ilvl="8" w:tplc="8EB090E8">
      <w:numFmt w:val="bullet"/>
      <w:lvlText w:val="•"/>
      <w:lvlJc w:val="left"/>
      <w:pPr>
        <w:ind w:left="9000" w:hanging="360"/>
      </w:pPr>
      <w:rPr>
        <w:rFonts w:hint="default"/>
      </w:rPr>
    </w:lvl>
  </w:abstractNum>
  <w:abstractNum w:abstractNumId="33" w15:restartNumberingAfterBreak="0">
    <w:nsid w:val="72947412"/>
    <w:multiLevelType w:val="hybridMultilevel"/>
    <w:tmpl w:val="927C2B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2C70508"/>
    <w:multiLevelType w:val="multilevel"/>
    <w:tmpl w:val="79F42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7A45B5"/>
    <w:multiLevelType w:val="multilevel"/>
    <w:tmpl w:val="FBF20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3"/>
  </w:num>
  <w:num w:numId="4">
    <w:abstractNumId w:val="2"/>
  </w:num>
  <w:num w:numId="5">
    <w:abstractNumId w:val="3"/>
  </w:num>
  <w:num w:numId="6">
    <w:abstractNumId w:val="2"/>
  </w:num>
  <w:num w:numId="7">
    <w:abstractNumId w:val="2"/>
  </w:num>
  <w:num w:numId="8">
    <w:abstractNumId w:val="22"/>
  </w:num>
  <w:num w:numId="9">
    <w:abstractNumId w:val="32"/>
  </w:num>
  <w:num w:numId="10">
    <w:abstractNumId w:val="29"/>
  </w:num>
  <w:num w:numId="11">
    <w:abstractNumId w:val="20"/>
  </w:num>
  <w:num w:numId="12">
    <w:abstractNumId w:val="16"/>
  </w:num>
  <w:num w:numId="13">
    <w:abstractNumId w:val="12"/>
  </w:num>
  <w:num w:numId="14">
    <w:abstractNumId w:val="14"/>
  </w:num>
  <w:num w:numId="15">
    <w:abstractNumId w:val="7"/>
  </w:num>
  <w:num w:numId="16">
    <w:abstractNumId w:val="31"/>
  </w:num>
  <w:num w:numId="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4"/>
  </w:num>
  <w:num w:numId="20">
    <w:abstractNumId w:val="13"/>
  </w:num>
  <w:num w:numId="21">
    <w:abstractNumId w:val="35"/>
  </w:num>
  <w:num w:numId="22">
    <w:abstractNumId w:val="30"/>
  </w:num>
  <w:num w:numId="23">
    <w:abstractNumId w:val="24"/>
  </w:num>
  <w:num w:numId="24">
    <w:abstractNumId w:val="25"/>
  </w:num>
  <w:num w:numId="25">
    <w:abstractNumId w:val="10"/>
  </w:num>
  <w:num w:numId="26">
    <w:abstractNumId w:val="11"/>
  </w:num>
  <w:num w:numId="27">
    <w:abstractNumId w:val="34"/>
  </w:num>
  <w:num w:numId="28">
    <w:abstractNumId w:val="8"/>
  </w:num>
  <w:num w:numId="29">
    <w:abstractNumId w:val="15"/>
  </w:num>
  <w:num w:numId="30">
    <w:abstractNumId w:val="18"/>
  </w:num>
  <w:num w:numId="31">
    <w:abstractNumId w:val="9"/>
  </w:num>
  <w:num w:numId="32">
    <w:abstractNumId w:val="21"/>
  </w:num>
  <w:num w:numId="33">
    <w:abstractNumId w:val="26"/>
  </w:num>
  <w:num w:numId="34">
    <w:abstractNumId w:val="6"/>
  </w:num>
  <w:num w:numId="35">
    <w:abstractNumId w:val="23"/>
  </w:num>
  <w:num w:numId="36">
    <w:abstractNumId w:val="19"/>
  </w:num>
  <w:num w:numId="37">
    <w:abstractNumId w:val="0"/>
  </w:num>
  <w:num w:numId="38">
    <w:abstractNumId w:val="27"/>
  </w:num>
  <w:num w:numId="39">
    <w:abstractNumId w:val="17"/>
  </w:num>
  <w:num w:numId="40">
    <w:abstractNumId w:val="28"/>
  </w:num>
  <w:num w:numId="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131078" w:nlCheck="1" w:checkStyle="0"/>
  <w:activeWritingStyle w:appName="MSWord" w:lang="en-US" w:vendorID="64" w:dllVersion="131078" w:nlCheck="1" w:checkStyle="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849"/>
    <w:rsid w:val="00026F52"/>
    <w:rsid w:val="00026F73"/>
    <w:rsid w:val="00032329"/>
    <w:rsid w:val="000408FF"/>
    <w:rsid w:val="00041C2D"/>
    <w:rsid w:val="000545EE"/>
    <w:rsid w:val="00074A60"/>
    <w:rsid w:val="00083C00"/>
    <w:rsid w:val="000A13A0"/>
    <w:rsid w:val="000D64BE"/>
    <w:rsid w:val="000F50BB"/>
    <w:rsid w:val="00107DD9"/>
    <w:rsid w:val="001403C7"/>
    <w:rsid w:val="0014727D"/>
    <w:rsid w:val="001562D6"/>
    <w:rsid w:val="00161B72"/>
    <w:rsid w:val="00170864"/>
    <w:rsid w:val="00170C36"/>
    <w:rsid w:val="0017188C"/>
    <w:rsid w:val="00174EEC"/>
    <w:rsid w:val="001A3C70"/>
    <w:rsid w:val="001B0B02"/>
    <w:rsid w:val="001B0E18"/>
    <w:rsid w:val="001C05B2"/>
    <w:rsid w:val="001C23B2"/>
    <w:rsid w:val="001E28DA"/>
    <w:rsid w:val="001E72AA"/>
    <w:rsid w:val="00215786"/>
    <w:rsid w:val="00257A2F"/>
    <w:rsid w:val="00283210"/>
    <w:rsid w:val="002A3D84"/>
    <w:rsid w:val="002A7D31"/>
    <w:rsid w:val="002D7BFE"/>
    <w:rsid w:val="002E0849"/>
    <w:rsid w:val="002E34B9"/>
    <w:rsid w:val="002F0DBF"/>
    <w:rsid w:val="002F7175"/>
    <w:rsid w:val="00303212"/>
    <w:rsid w:val="003055D8"/>
    <w:rsid w:val="003121CD"/>
    <w:rsid w:val="003252B9"/>
    <w:rsid w:val="0034254D"/>
    <w:rsid w:val="003555DA"/>
    <w:rsid w:val="00361FBE"/>
    <w:rsid w:val="00362A5A"/>
    <w:rsid w:val="00364975"/>
    <w:rsid w:val="00366DDE"/>
    <w:rsid w:val="00376BA3"/>
    <w:rsid w:val="0037713F"/>
    <w:rsid w:val="00385083"/>
    <w:rsid w:val="003E4CE3"/>
    <w:rsid w:val="003F17B7"/>
    <w:rsid w:val="00412AE0"/>
    <w:rsid w:val="00442697"/>
    <w:rsid w:val="00444CBC"/>
    <w:rsid w:val="004640EB"/>
    <w:rsid w:val="00466090"/>
    <w:rsid w:val="00493974"/>
    <w:rsid w:val="004B795C"/>
    <w:rsid w:val="004C63E8"/>
    <w:rsid w:val="004E4DC6"/>
    <w:rsid w:val="00513A2C"/>
    <w:rsid w:val="00522E40"/>
    <w:rsid w:val="00546214"/>
    <w:rsid w:val="00591357"/>
    <w:rsid w:val="005A6654"/>
    <w:rsid w:val="005B5BA7"/>
    <w:rsid w:val="005C7B2D"/>
    <w:rsid w:val="005D462F"/>
    <w:rsid w:val="005D6484"/>
    <w:rsid w:val="00606A2E"/>
    <w:rsid w:val="0062509F"/>
    <w:rsid w:val="00662B2F"/>
    <w:rsid w:val="00672B8B"/>
    <w:rsid w:val="00686171"/>
    <w:rsid w:val="00691441"/>
    <w:rsid w:val="006A4850"/>
    <w:rsid w:val="006B0C36"/>
    <w:rsid w:val="006D061F"/>
    <w:rsid w:val="006E6A25"/>
    <w:rsid w:val="00700065"/>
    <w:rsid w:val="00711409"/>
    <w:rsid w:val="00712C83"/>
    <w:rsid w:val="007354E2"/>
    <w:rsid w:val="007477B8"/>
    <w:rsid w:val="00753F33"/>
    <w:rsid w:val="00756CCE"/>
    <w:rsid w:val="00767CEE"/>
    <w:rsid w:val="00774A50"/>
    <w:rsid w:val="00781307"/>
    <w:rsid w:val="007969C0"/>
    <w:rsid w:val="007A49E8"/>
    <w:rsid w:val="007C24AE"/>
    <w:rsid w:val="007F583E"/>
    <w:rsid w:val="00825290"/>
    <w:rsid w:val="00854C33"/>
    <w:rsid w:val="00861AF5"/>
    <w:rsid w:val="008A24EA"/>
    <w:rsid w:val="008A6D5D"/>
    <w:rsid w:val="008B2A86"/>
    <w:rsid w:val="008D0FAE"/>
    <w:rsid w:val="00912F83"/>
    <w:rsid w:val="009467E6"/>
    <w:rsid w:val="00970D76"/>
    <w:rsid w:val="00977E03"/>
    <w:rsid w:val="009A44FC"/>
    <w:rsid w:val="009B0630"/>
    <w:rsid w:val="009B59AB"/>
    <w:rsid w:val="009C13F8"/>
    <w:rsid w:val="009C4FC7"/>
    <w:rsid w:val="00A06CC0"/>
    <w:rsid w:val="00A12820"/>
    <w:rsid w:val="00A40DF8"/>
    <w:rsid w:val="00A421A1"/>
    <w:rsid w:val="00AA3BCB"/>
    <w:rsid w:val="00AB12AF"/>
    <w:rsid w:val="00AB1F90"/>
    <w:rsid w:val="00AB2C60"/>
    <w:rsid w:val="00AB6A65"/>
    <w:rsid w:val="00AB7502"/>
    <w:rsid w:val="00AD6D50"/>
    <w:rsid w:val="00AE543A"/>
    <w:rsid w:val="00AF2219"/>
    <w:rsid w:val="00B14E7B"/>
    <w:rsid w:val="00B41166"/>
    <w:rsid w:val="00B4121E"/>
    <w:rsid w:val="00B4429F"/>
    <w:rsid w:val="00B71B90"/>
    <w:rsid w:val="00B86562"/>
    <w:rsid w:val="00B879B9"/>
    <w:rsid w:val="00BB1782"/>
    <w:rsid w:val="00BC0EB5"/>
    <w:rsid w:val="00BC57AB"/>
    <w:rsid w:val="00C12DFF"/>
    <w:rsid w:val="00C13990"/>
    <w:rsid w:val="00C233A1"/>
    <w:rsid w:val="00C279CD"/>
    <w:rsid w:val="00C451CE"/>
    <w:rsid w:val="00C5190A"/>
    <w:rsid w:val="00C65BD5"/>
    <w:rsid w:val="00C770C9"/>
    <w:rsid w:val="00C84371"/>
    <w:rsid w:val="00C87BF0"/>
    <w:rsid w:val="00C95AB6"/>
    <w:rsid w:val="00CB6ECF"/>
    <w:rsid w:val="00CD620C"/>
    <w:rsid w:val="00CE397C"/>
    <w:rsid w:val="00CE7DC9"/>
    <w:rsid w:val="00CF0776"/>
    <w:rsid w:val="00D01C7D"/>
    <w:rsid w:val="00D02E9B"/>
    <w:rsid w:val="00D1314D"/>
    <w:rsid w:val="00D7166F"/>
    <w:rsid w:val="00D80F55"/>
    <w:rsid w:val="00D851AB"/>
    <w:rsid w:val="00D86A3B"/>
    <w:rsid w:val="00DA2385"/>
    <w:rsid w:val="00DA71FE"/>
    <w:rsid w:val="00DB5EF7"/>
    <w:rsid w:val="00DD0741"/>
    <w:rsid w:val="00DD471F"/>
    <w:rsid w:val="00DE2C6A"/>
    <w:rsid w:val="00DE3DD0"/>
    <w:rsid w:val="00DE69AF"/>
    <w:rsid w:val="00E045B3"/>
    <w:rsid w:val="00E54765"/>
    <w:rsid w:val="00E719A9"/>
    <w:rsid w:val="00E76FD2"/>
    <w:rsid w:val="00E811FB"/>
    <w:rsid w:val="00E92565"/>
    <w:rsid w:val="00EB3B25"/>
    <w:rsid w:val="00EC654D"/>
    <w:rsid w:val="00ED17CC"/>
    <w:rsid w:val="00EE7602"/>
    <w:rsid w:val="00F010C1"/>
    <w:rsid w:val="00F141F2"/>
    <w:rsid w:val="00F16599"/>
    <w:rsid w:val="00F17627"/>
    <w:rsid w:val="00F866DA"/>
    <w:rsid w:val="00FB3083"/>
    <w:rsid w:val="00FC73D9"/>
    <w:rsid w:val="00FF48B7"/>
    <w:rsid w:val="00FF5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9FACB"/>
  <w15:chartTrackingRefBased/>
  <w15:docId w15:val="{E3F08E36-3467-49D7-94A8-3510A824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849"/>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styleId="NormalWeb">
    <w:name w:val="Normal (Web)"/>
    <w:basedOn w:val="Normal"/>
    <w:uiPriority w:val="99"/>
    <w:semiHidden/>
    <w:unhideWhenUsed/>
    <w:rsid w:val="00CB6ECF"/>
    <w:rPr>
      <w:rFonts w:ascii="Times New Roman" w:hAnsi="Times New Roman"/>
      <w:sz w:val="24"/>
      <w:szCs w:val="24"/>
    </w:rPr>
  </w:style>
  <w:style w:type="table" w:styleId="TableGrid">
    <w:name w:val="Table Grid"/>
    <w:basedOn w:val="TableNormal"/>
    <w:uiPriority w:val="59"/>
    <w:rsid w:val="00DE3DD0"/>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DE3DD0"/>
    <w:pPr>
      <w:widowControl w:val="0"/>
      <w:autoSpaceDE w:val="0"/>
      <w:autoSpaceDN w:val="0"/>
      <w:spacing w:line="210" w:lineRule="exact"/>
      <w:jc w:val="center"/>
    </w:pPr>
    <w:rPr>
      <w:rFonts w:ascii="Times New Roman" w:hAnsi="Times New Roman"/>
      <w:sz w:val="22"/>
      <w:szCs w:val="22"/>
    </w:rPr>
  </w:style>
  <w:style w:type="paragraph" w:styleId="BodyText3">
    <w:name w:val="Body Text 3"/>
    <w:basedOn w:val="Normal"/>
    <w:link w:val="BodyText3Char"/>
    <w:uiPriority w:val="99"/>
    <w:semiHidden/>
    <w:unhideWhenUsed/>
    <w:rsid w:val="00774A50"/>
    <w:pPr>
      <w:spacing w:after="120"/>
    </w:pPr>
    <w:rPr>
      <w:sz w:val="16"/>
      <w:szCs w:val="16"/>
    </w:rPr>
  </w:style>
  <w:style w:type="character" w:customStyle="1" w:styleId="BodyText3Char">
    <w:name w:val="Body Text 3 Char"/>
    <w:basedOn w:val="DefaultParagraphFont"/>
    <w:link w:val="BodyText3"/>
    <w:uiPriority w:val="99"/>
    <w:semiHidden/>
    <w:rsid w:val="00774A50"/>
    <w:rPr>
      <w:sz w:val="16"/>
      <w:szCs w:val="16"/>
    </w:rPr>
  </w:style>
  <w:style w:type="paragraph" w:styleId="Caption">
    <w:name w:val="caption"/>
    <w:basedOn w:val="Normal"/>
    <w:next w:val="Normal"/>
    <w:uiPriority w:val="35"/>
    <w:unhideWhenUsed/>
    <w:qFormat/>
    <w:rsid w:val="00B71B90"/>
    <w:pPr>
      <w:spacing w:after="200"/>
    </w:pPr>
    <w:rPr>
      <w:rFonts w:asciiTheme="minorHAnsi" w:eastAsiaTheme="minorHAnsi" w:hAnsiTheme="minorHAnsi" w:cstheme="minorBidi"/>
      <w:i/>
      <w:iCs/>
      <w:color w:val="1F497D" w:themeColor="text2"/>
      <w:sz w:val="18"/>
      <w:szCs w:val="18"/>
    </w:rPr>
  </w:style>
  <w:style w:type="paragraph" w:styleId="FootnoteText">
    <w:name w:val="footnote text"/>
    <w:basedOn w:val="Normal"/>
    <w:link w:val="FootnoteTextChar"/>
    <w:uiPriority w:val="99"/>
    <w:semiHidden/>
    <w:unhideWhenUsed/>
    <w:rsid w:val="00AF2219"/>
    <w:rPr>
      <w:rFonts w:ascii="Times New Roman" w:hAnsi="Times New Roman"/>
    </w:rPr>
  </w:style>
  <w:style w:type="character" w:customStyle="1" w:styleId="FootnoteTextChar">
    <w:name w:val="Footnote Text Char"/>
    <w:basedOn w:val="DefaultParagraphFont"/>
    <w:link w:val="FootnoteText"/>
    <w:uiPriority w:val="99"/>
    <w:semiHidden/>
    <w:rsid w:val="00AF2219"/>
    <w:rPr>
      <w:rFonts w:ascii="Times New Roman" w:hAnsi="Times New Roman"/>
    </w:rPr>
  </w:style>
  <w:style w:type="character" w:styleId="FootnoteReference">
    <w:name w:val="footnote reference"/>
    <w:basedOn w:val="DefaultParagraphFont"/>
    <w:uiPriority w:val="99"/>
    <w:semiHidden/>
    <w:unhideWhenUsed/>
    <w:rsid w:val="00AF22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10636">
      <w:bodyDiv w:val="1"/>
      <w:marLeft w:val="0"/>
      <w:marRight w:val="0"/>
      <w:marTop w:val="0"/>
      <w:marBottom w:val="0"/>
      <w:divBdr>
        <w:top w:val="none" w:sz="0" w:space="0" w:color="auto"/>
        <w:left w:val="none" w:sz="0" w:space="0" w:color="auto"/>
        <w:bottom w:val="none" w:sz="0" w:space="0" w:color="auto"/>
        <w:right w:val="none" w:sz="0" w:space="0" w:color="auto"/>
      </w:divBdr>
    </w:div>
    <w:div w:id="147405430">
      <w:bodyDiv w:val="1"/>
      <w:marLeft w:val="0"/>
      <w:marRight w:val="0"/>
      <w:marTop w:val="0"/>
      <w:marBottom w:val="0"/>
      <w:divBdr>
        <w:top w:val="none" w:sz="0" w:space="0" w:color="auto"/>
        <w:left w:val="none" w:sz="0" w:space="0" w:color="auto"/>
        <w:bottom w:val="none" w:sz="0" w:space="0" w:color="auto"/>
        <w:right w:val="none" w:sz="0" w:space="0" w:color="auto"/>
      </w:divBdr>
      <w:divsChild>
        <w:div w:id="1791434464">
          <w:marLeft w:val="-115"/>
          <w:marRight w:val="0"/>
          <w:marTop w:val="0"/>
          <w:marBottom w:val="0"/>
          <w:divBdr>
            <w:top w:val="none" w:sz="0" w:space="0" w:color="auto"/>
            <w:left w:val="none" w:sz="0" w:space="0" w:color="auto"/>
            <w:bottom w:val="none" w:sz="0" w:space="0" w:color="auto"/>
            <w:right w:val="none" w:sz="0" w:space="0" w:color="auto"/>
          </w:divBdr>
        </w:div>
      </w:divsChild>
    </w:div>
    <w:div w:id="153036792">
      <w:bodyDiv w:val="1"/>
      <w:marLeft w:val="0"/>
      <w:marRight w:val="0"/>
      <w:marTop w:val="0"/>
      <w:marBottom w:val="0"/>
      <w:divBdr>
        <w:top w:val="none" w:sz="0" w:space="0" w:color="auto"/>
        <w:left w:val="none" w:sz="0" w:space="0" w:color="auto"/>
        <w:bottom w:val="none" w:sz="0" w:space="0" w:color="auto"/>
        <w:right w:val="none" w:sz="0" w:space="0" w:color="auto"/>
      </w:divBdr>
    </w:div>
    <w:div w:id="186218235">
      <w:bodyDiv w:val="1"/>
      <w:marLeft w:val="0"/>
      <w:marRight w:val="0"/>
      <w:marTop w:val="0"/>
      <w:marBottom w:val="0"/>
      <w:divBdr>
        <w:top w:val="none" w:sz="0" w:space="0" w:color="auto"/>
        <w:left w:val="none" w:sz="0" w:space="0" w:color="auto"/>
        <w:bottom w:val="none" w:sz="0" w:space="0" w:color="auto"/>
        <w:right w:val="none" w:sz="0" w:space="0" w:color="auto"/>
      </w:divBdr>
      <w:divsChild>
        <w:div w:id="1700819399">
          <w:marLeft w:val="-115"/>
          <w:marRight w:val="0"/>
          <w:marTop w:val="0"/>
          <w:marBottom w:val="0"/>
          <w:divBdr>
            <w:top w:val="none" w:sz="0" w:space="0" w:color="auto"/>
            <w:left w:val="none" w:sz="0" w:space="0" w:color="auto"/>
            <w:bottom w:val="none" w:sz="0" w:space="0" w:color="auto"/>
            <w:right w:val="none" w:sz="0" w:space="0" w:color="auto"/>
          </w:divBdr>
        </w:div>
        <w:div w:id="1748571368">
          <w:marLeft w:val="-115"/>
          <w:marRight w:val="0"/>
          <w:marTop w:val="0"/>
          <w:marBottom w:val="0"/>
          <w:divBdr>
            <w:top w:val="none" w:sz="0" w:space="0" w:color="auto"/>
            <w:left w:val="none" w:sz="0" w:space="0" w:color="auto"/>
            <w:bottom w:val="none" w:sz="0" w:space="0" w:color="auto"/>
            <w:right w:val="none" w:sz="0" w:space="0" w:color="auto"/>
          </w:divBdr>
        </w:div>
      </w:divsChild>
    </w:div>
    <w:div w:id="228200828">
      <w:bodyDiv w:val="1"/>
      <w:marLeft w:val="0"/>
      <w:marRight w:val="0"/>
      <w:marTop w:val="0"/>
      <w:marBottom w:val="0"/>
      <w:divBdr>
        <w:top w:val="none" w:sz="0" w:space="0" w:color="auto"/>
        <w:left w:val="none" w:sz="0" w:space="0" w:color="auto"/>
        <w:bottom w:val="none" w:sz="0" w:space="0" w:color="auto"/>
        <w:right w:val="none" w:sz="0" w:space="0" w:color="auto"/>
      </w:divBdr>
    </w:div>
    <w:div w:id="281501155">
      <w:bodyDiv w:val="1"/>
      <w:marLeft w:val="0"/>
      <w:marRight w:val="0"/>
      <w:marTop w:val="0"/>
      <w:marBottom w:val="0"/>
      <w:divBdr>
        <w:top w:val="none" w:sz="0" w:space="0" w:color="auto"/>
        <w:left w:val="none" w:sz="0" w:space="0" w:color="auto"/>
        <w:bottom w:val="none" w:sz="0" w:space="0" w:color="auto"/>
        <w:right w:val="none" w:sz="0" w:space="0" w:color="auto"/>
      </w:divBdr>
    </w:div>
    <w:div w:id="313605601">
      <w:bodyDiv w:val="1"/>
      <w:marLeft w:val="0"/>
      <w:marRight w:val="0"/>
      <w:marTop w:val="0"/>
      <w:marBottom w:val="0"/>
      <w:divBdr>
        <w:top w:val="none" w:sz="0" w:space="0" w:color="auto"/>
        <w:left w:val="none" w:sz="0" w:space="0" w:color="auto"/>
        <w:bottom w:val="none" w:sz="0" w:space="0" w:color="auto"/>
        <w:right w:val="none" w:sz="0" w:space="0" w:color="auto"/>
      </w:divBdr>
    </w:div>
    <w:div w:id="430467820">
      <w:bodyDiv w:val="1"/>
      <w:marLeft w:val="0"/>
      <w:marRight w:val="0"/>
      <w:marTop w:val="0"/>
      <w:marBottom w:val="0"/>
      <w:divBdr>
        <w:top w:val="none" w:sz="0" w:space="0" w:color="auto"/>
        <w:left w:val="none" w:sz="0" w:space="0" w:color="auto"/>
        <w:bottom w:val="none" w:sz="0" w:space="0" w:color="auto"/>
        <w:right w:val="none" w:sz="0" w:space="0" w:color="auto"/>
      </w:divBdr>
    </w:div>
    <w:div w:id="433744761">
      <w:bodyDiv w:val="1"/>
      <w:marLeft w:val="0"/>
      <w:marRight w:val="0"/>
      <w:marTop w:val="0"/>
      <w:marBottom w:val="0"/>
      <w:divBdr>
        <w:top w:val="none" w:sz="0" w:space="0" w:color="auto"/>
        <w:left w:val="none" w:sz="0" w:space="0" w:color="auto"/>
        <w:bottom w:val="none" w:sz="0" w:space="0" w:color="auto"/>
        <w:right w:val="none" w:sz="0" w:space="0" w:color="auto"/>
      </w:divBdr>
    </w:div>
    <w:div w:id="526022736">
      <w:bodyDiv w:val="1"/>
      <w:marLeft w:val="0"/>
      <w:marRight w:val="0"/>
      <w:marTop w:val="0"/>
      <w:marBottom w:val="0"/>
      <w:divBdr>
        <w:top w:val="none" w:sz="0" w:space="0" w:color="auto"/>
        <w:left w:val="none" w:sz="0" w:space="0" w:color="auto"/>
        <w:bottom w:val="none" w:sz="0" w:space="0" w:color="auto"/>
        <w:right w:val="none" w:sz="0" w:space="0" w:color="auto"/>
      </w:divBdr>
    </w:div>
    <w:div w:id="544292793">
      <w:bodyDiv w:val="1"/>
      <w:marLeft w:val="0"/>
      <w:marRight w:val="0"/>
      <w:marTop w:val="0"/>
      <w:marBottom w:val="0"/>
      <w:divBdr>
        <w:top w:val="none" w:sz="0" w:space="0" w:color="auto"/>
        <w:left w:val="none" w:sz="0" w:space="0" w:color="auto"/>
        <w:bottom w:val="none" w:sz="0" w:space="0" w:color="auto"/>
        <w:right w:val="none" w:sz="0" w:space="0" w:color="auto"/>
      </w:divBdr>
    </w:div>
    <w:div w:id="606622769">
      <w:bodyDiv w:val="1"/>
      <w:marLeft w:val="0"/>
      <w:marRight w:val="0"/>
      <w:marTop w:val="0"/>
      <w:marBottom w:val="0"/>
      <w:divBdr>
        <w:top w:val="none" w:sz="0" w:space="0" w:color="auto"/>
        <w:left w:val="none" w:sz="0" w:space="0" w:color="auto"/>
        <w:bottom w:val="none" w:sz="0" w:space="0" w:color="auto"/>
        <w:right w:val="none" w:sz="0" w:space="0" w:color="auto"/>
      </w:divBdr>
    </w:div>
    <w:div w:id="620846877">
      <w:bodyDiv w:val="1"/>
      <w:marLeft w:val="0"/>
      <w:marRight w:val="0"/>
      <w:marTop w:val="0"/>
      <w:marBottom w:val="0"/>
      <w:divBdr>
        <w:top w:val="none" w:sz="0" w:space="0" w:color="auto"/>
        <w:left w:val="none" w:sz="0" w:space="0" w:color="auto"/>
        <w:bottom w:val="none" w:sz="0" w:space="0" w:color="auto"/>
        <w:right w:val="none" w:sz="0" w:space="0" w:color="auto"/>
      </w:divBdr>
      <w:divsChild>
        <w:div w:id="1762330799">
          <w:marLeft w:val="-115"/>
          <w:marRight w:val="0"/>
          <w:marTop w:val="0"/>
          <w:marBottom w:val="0"/>
          <w:divBdr>
            <w:top w:val="none" w:sz="0" w:space="0" w:color="auto"/>
            <w:left w:val="none" w:sz="0" w:space="0" w:color="auto"/>
            <w:bottom w:val="none" w:sz="0" w:space="0" w:color="auto"/>
            <w:right w:val="none" w:sz="0" w:space="0" w:color="auto"/>
          </w:divBdr>
        </w:div>
        <w:div w:id="747070109">
          <w:marLeft w:val="-115"/>
          <w:marRight w:val="0"/>
          <w:marTop w:val="0"/>
          <w:marBottom w:val="0"/>
          <w:divBdr>
            <w:top w:val="none" w:sz="0" w:space="0" w:color="auto"/>
            <w:left w:val="none" w:sz="0" w:space="0" w:color="auto"/>
            <w:bottom w:val="none" w:sz="0" w:space="0" w:color="auto"/>
            <w:right w:val="none" w:sz="0" w:space="0" w:color="auto"/>
          </w:divBdr>
        </w:div>
        <w:div w:id="1277297635">
          <w:marLeft w:val="-115"/>
          <w:marRight w:val="0"/>
          <w:marTop w:val="0"/>
          <w:marBottom w:val="0"/>
          <w:divBdr>
            <w:top w:val="none" w:sz="0" w:space="0" w:color="auto"/>
            <w:left w:val="none" w:sz="0" w:space="0" w:color="auto"/>
            <w:bottom w:val="none" w:sz="0" w:space="0" w:color="auto"/>
            <w:right w:val="none" w:sz="0" w:space="0" w:color="auto"/>
          </w:divBdr>
        </w:div>
        <w:div w:id="177742945">
          <w:marLeft w:val="-108"/>
          <w:marRight w:val="0"/>
          <w:marTop w:val="0"/>
          <w:marBottom w:val="0"/>
          <w:divBdr>
            <w:top w:val="none" w:sz="0" w:space="0" w:color="auto"/>
            <w:left w:val="none" w:sz="0" w:space="0" w:color="auto"/>
            <w:bottom w:val="none" w:sz="0" w:space="0" w:color="auto"/>
            <w:right w:val="none" w:sz="0" w:space="0" w:color="auto"/>
          </w:divBdr>
        </w:div>
        <w:div w:id="1208030609">
          <w:marLeft w:val="-115"/>
          <w:marRight w:val="0"/>
          <w:marTop w:val="0"/>
          <w:marBottom w:val="0"/>
          <w:divBdr>
            <w:top w:val="none" w:sz="0" w:space="0" w:color="auto"/>
            <w:left w:val="none" w:sz="0" w:space="0" w:color="auto"/>
            <w:bottom w:val="none" w:sz="0" w:space="0" w:color="auto"/>
            <w:right w:val="none" w:sz="0" w:space="0" w:color="auto"/>
          </w:divBdr>
        </w:div>
        <w:div w:id="1845244759">
          <w:marLeft w:val="-115"/>
          <w:marRight w:val="0"/>
          <w:marTop w:val="0"/>
          <w:marBottom w:val="0"/>
          <w:divBdr>
            <w:top w:val="none" w:sz="0" w:space="0" w:color="auto"/>
            <w:left w:val="none" w:sz="0" w:space="0" w:color="auto"/>
            <w:bottom w:val="none" w:sz="0" w:space="0" w:color="auto"/>
            <w:right w:val="none" w:sz="0" w:space="0" w:color="auto"/>
          </w:divBdr>
        </w:div>
      </w:divsChild>
    </w:div>
    <w:div w:id="626935471">
      <w:bodyDiv w:val="1"/>
      <w:marLeft w:val="0"/>
      <w:marRight w:val="0"/>
      <w:marTop w:val="0"/>
      <w:marBottom w:val="0"/>
      <w:divBdr>
        <w:top w:val="none" w:sz="0" w:space="0" w:color="auto"/>
        <w:left w:val="none" w:sz="0" w:space="0" w:color="auto"/>
        <w:bottom w:val="none" w:sz="0" w:space="0" w:color="auto"/>
        <w:right w:val="none" w:sz="0" w:space="0" w:color="auto"/>
      </w:divBdr>
    </w:div>
    <w:div w:id="633220004">
      <w:bodyDiv w:val="1"/>
      <w:marLeft w:val="0"/>
      <w:marRight w:val="0"/>
      <w:marTop w:val="0"/>
      <w:marBottom w:val="0"/>
      <w:divBdr>
        <w:top w:val="none" w:sz="0" w:space="0" w:color="auto"/>
        <w:left w:val="none" w:sz="0" w:space="0" w:color="auto"/>
        <w:bottom w:val="none" w:sz="0" w:space="0" w:color="auto"/>
        <w:right w:val="none" w:sz="0" w:space="0" w:color="auto"/>
      </w:divBdr>
    </w:div>
    <w:div w:id="737285972">
      <w:bodyDiv w:val="1"/>
      <w:marLeft w:val="0"/>
      <w:marRight w:val="0"/>
      <w:marTop w:val="0"/>
      <w:marBottom w:val="0"/>
      <w:divBdr>
        <w:top w:val="none" w:sz="0" w:space="0" w:color="auto"/>
        <w:left w:val="none" w:sz="0" w:space="0" w:color="auto"/>
        <w:bottom w:val="none" w:sz="0" w:space="0" w:color="auto"/>
        <w:right w:val="none" w:sz="0" w:space="0" w:color="auto"/>
      </w:divBdr>
    </w:div>
    <w:div w:id="777876319">
      <w:bodyDiv w:val="1"/>
      <w:marLeft w:val="0"/>
      <w:marRight w:val="0"/>
      <w:marTop w:val="0"/>
      <w:marBottom w:val="0"/>
      <w:divBdr>
        <w:top w:val="none" w:sz="0" w:space="0" w:color="auto"/>
        <w:left w:val="none" w:sz="0" w:space="0" w:color="auto"/>
        <w:bottom w:val="none" w:sz="0" w:space="0" w:color="auto"/>
        <w:right w:val="none" w:sz="0" w:space="0" w:color="auto"/>
      </w:divBdr>
    </w:div>
    <w:div w:id="804129871">
      <w:bodyDiv w:val="1"/>
      <w:marLeft w:val="0"/>
      <w:marRight w:val="0"/>
      <w:marTop w:val="0"/>
      <w:marBottom w:val="0"/>
      <w:divBdr>
        <w:top w:val="none" w:sz="0" w:space="0" w:color="auto"/>
        <w:left w:val="none" w:sz="0" w:space="0" w:color="auto"/>
        <w:bottom w:val="none" w:sz="0" w:space="0" w:color="auto"/>
        <w:right w:val="none" w:sz="0" w:space="0" w:color="auto"/>
      </w:divBdr>
    </w:div>
    <w:div w:id="818687060">
      <w:bodyDiv w:val="1"/>
      <w:marLeft w:val="0"/>
      <w:marRight w:val="0"/>
      <w:marTop w:val="0"/>
      <w:marBottom w:val="0"/>
      <w:divBdr>
        <w:top w:val="none" w:sz="0" w:space="0" w:color="auto"/>
        <w:left w:val="none" w:sz="0" w:space="0" w:color="auto"/>
        <w:bottom w:val="none" w:sz="0" w:space="0" w:color="auto"/>
        <w:right w:val="none" w:sz="0" w:space="0" w:color="auto"/>
      </w:divBdr>
    </w:div>
    <w:div w:id="1108085306">
      <w:bodyDiv w:val="1"/>
      <w:marLeft w:val="0"/>
      <w:marRight w:val="0"/>
      <w:marTop w:val="0"/>
      <w:marBottom w:val="0"/>
      <w:divBdr>
        <w:top w:val="none" w:sz="0" w:space="0" w:color="auto"/>
        <w:left w:val="none" w:sz="0" w:space="0" w:color="auto"/>
        <w:bottom w:val="none" w:sz="0" w:space="0" w:color="auto"/>
        <w:right w:val="none" w:sz="0" w:space="0" w:color="auto"/>
      </w:divBdr>
      <w:divsChild>
        <w:div w:id="1248998729">
          <w:marLeft w:val="-115"/>
          <w:marRight w:val="0"/>
          <w:marTop w:val="0"/>
          <w:marBottom w:val="0"/>
          <w:divBdr>
            <w:top w:val="none" w:sz="0" w:space="0" w:color="auto"/>
            <w:left w:val="none" w:sz="0" w:space="0" w:color="auto"/>
            <w:bottom w:val="none" w:sz="0" w:space="0" w:color="auto"/>
            <w:right w:val="none" w:sz="0" w:space="0" w:color="auto"/>
          </w:divBdr>
        </w:div>
      </w:divsChild>
    </w:div>
    <w:div w:id="1386418100">
      <w:bodyDiv w:val="1"/>
      <w:marLeft w:val="0"/>
      <w:marRight w:val="0"/>
      <w:marTop w:val="0"/>
      <w:marBottom w:val="0"/>
      <w:divBdr>
        <w:top w:val="none" w:sz="0" w:space="0" w:color="auto"/>
        <w:left w:val="none" w:sz="0" w:space="0" w:color="auto"/>
        <w:bottom w:val="none" w:sz="0" w:space="0" w:color="auto"/>
        <w:right w:val="none" w:sz="0" w:space="0" w:color="auto"/>
      </w:divBdr>
    </w:div>
    <w:div w:id="1467506453">
      <w:bodyDiv w:val="1"/>
      <w:marLeft w:val="0"/>
      <w:marRight w:val="0"/>
      <w:marTop w:val="0"/>
      <w:marBottom w:val="0"/>
      <w:divBdr>
        <w:top w:val="none" w:sz="0" w:space="0" w:color="auto"/>
        <w:left w:val="none" w:sz="0" w:space="0" w:color="auto"/>
        <w:bottom w:val="none" w:sz="0" w:space="0" w:color="auto"/>
        <w:right w:val="none" w:sz="0" w:space="0" w:color="auto"/>
      </w:divBdr>
      <w:divsChild>
        <w:div w:id="1704474580">
          <w:marLeft w:val="-115"/>
          <w:marRight w:val="0"/>
          <w:marTop w:val="0"/>
          <w:marBottom w:val="0"/>
          <w:divBdr>
            <w:top w:val="none" w:sz="0" w:space="0" w:color="auto"/>
            <w:left w:val="none" w:sz="0" w:space="0" w:color="auto"/>
            <w:bottom w:val="none" w:sz="0" w:space="0" w:color="auto"/>
            <w:right w:val="none" w:sz="0" w:space="0" w:color="auto"/>
          </w:divBdr>
        </w:div>
      </w:divsChild>
    </w:div>
    <w:div w:id="1648507553">
      <w:bodyDiv w:val="1"/>
      <w:marLeft w:val="0"/>
      <w:marRight w:val="0"/>
      <w:marTop w:val="0"/>
      <w:marBottom w:val="0"/>
      <w:divBdr>
        <w:top w:val="none" w:sz="0" w:space="0" w:color="auto"/>
        <w:left w:val="none" w:sz="0" w:space="0" w:color="auto"/>
        <w:bottom w:val="none" w:sz="0" w:space="0" w:color="auto"/>
        <w:right w:val="none" w:sz="0" w:space="0" w:color="auto"/>
      </w:divBdr>
      <w:divsChild>
        <w:div w:id="1096093879">
          <w:marLeft w:val="-115"/>
          <w:marRight w:val="0"/>
          <w:marTop w:val="0"/>
          <w:marBottom w:val="0"/>
          <w:divBdr>
            <w:top w:val="none" w:sz="0" w:space="0" w:color="auto"/>
            <w:left w:val="none" w:sz="0" w:space="0" w:color="auto"/>
            <w:bottom w:val="none" w:sz="0" w:space="0" w:color="auto"/>
            <w:right w:val="none" w:sz="0" w:space="0" w:color="auto"/>
          </w:divBdr>
        </w:div>
        <w:div w:id="691423755">
          <w:marLeft w:val="-115"/>
          <w:marRight w:val="0"/>
          <w:marTop w:val="0"/>
          <w:marBottom w:val="0"/>
          <w:divBdr>
            <w:top w:val="none" w:sz="0" w:space="0" w:color="auto"/>
            <w:left w:val="none" w:sz="0" w:space="0" w:color="auto"/>
            <w:bottom w:val="none" w:sz="0" w:space="0" w:color="auto"/>
            <w:right w:val="none" w:sz="0" w:space="0" w:color="auto"/>
          </w:divBdr>
        </w:div>
        <w:div w:id="840042706">
          <w:marLeft w:val="-115"/>
          <w:marRight w:val="0"/>
          <w:marTop w:val="0"/>
          <w:marBottom w:val="0"/>
          <w:divBdr>
            <w:top w:val="none" w:sz="0" w:space="0" w:color="auto"/>
            <w:left w:val="none" w:sz="0" w:space="0" w:color="auto"/>
            <w:bottom w:val="none" w:sz="0" w:space="0" w:color="auto"/>
            <w:right w:val="none" w:sz="0" w:space="0" w:color="auto"/>
          </w:divBdr>
        </w:div>
      </w:divsChild>
    </w:div>
    <w:div w:id="1716152459">
      <w:bodyDiv w:val="1"/>
      <w:marLeft w:val="0"/>
      <w:marRight w:val="0"/>
      <w:marTop w:val="0"/>
      <w:marBottom w:val="0"/>
      <w:divBdr>
        <w:top w:val="none" w:sz="0" w:space="0" w:color="auto"/>
        <w:left w:val="none" w:sz="0" w:space="0" w:color="auto"/>
        <w:bottom w:val="none" w:sz="0" w:space="0" w:color="auto"/>
        <w:right w:val="none" w:sz="0" w:space="0" w:color="auto"/>
      </w:divBdr>
    </w:div>
    <w:div w:id="1753769536">
      <w:bodyDiv w:val="1"/>
      <w:marLeft w:val="0"/>
      <w:marRight w:val="0"/>
      <w:marTop w:val="0"/>
      <w:marBottom w:val="0"/>
      <w:divBdr>
        <w:top w:val="none" w:sz="0" w:space="0" w:color="auto"/>
        <w:left w:val="none" w:sz="0" w:space="0" w:color="auto"/>
        <w:bottom w:val="none" w:sz="0" w:space="0" w:color="auto"/>
        <w:right w:val="none" w:sz="0" w:space="0" w:color="auto"/>
      </w:divBdr>
    </w:div>
    <w:div w:id="1794204988">
      <w:bodyDiv w:val="1"/>
      <w:marLeft w:val="0"/>
      <w:marRight w:val="0"/>
      <w:marTop w:val="0"/>
      <w:marBottom w:val="0"/>
      <w:divBdr>
        <w:top w:val="none" w:sz="0" w:space="0" w:color="auto"/>
        <w:left w:val="none" w:sz="0" w:space="0" w:color="auto"/>
        <w:bottom w:val="none" w:sz="0" w:space="0" w:color="auto"/>
        <w:right w:val="none" w:sz="0" w:space="0" w:color="auto"/>
      </w:divBdr>
    </w:div>
    <w:div w:id="1833835787">
      <w:bodyDiv w:val="1"/>
      <w:marLeft w:val="0"/>
      <w:marRight w:val="0"/>
      <w:marTop w:val="0"/>
      <w:marBottom w:val="0"/>
      <w:divBdr>
        <w:top w:val="none" w:sz="0" w:space="0" w:color="auto"/>
        <w:left w:val="none" w:sz="0" w:space="0" w:color="auto"/>
        <w:bottom w:val="none" w:sz="0" w:space="0" w:color="auto"/>
        <w:right w:val="none" w:sz="0" w:space="0" w:color="auto"/>
      </w:divBdr>
      <w:divsChild>
        <w:div w:id="1160776619">
          <w:marLeft w:val="-115"/>
          <w:marRight w:val="0"/>
          <w:marTop w:val="0"/>
          <w:marBottom w:val="0"/>
          <w:divBdr>
            <w:top w:val="none" w:sz="0" w:space="0" w:color="auto"/>
            <w:left w:val="none" w:sz="0" w:space="0" w:color="auto"/>
            <w:bottom w:val="none" w:sz="0" w:space="0" w:color="auto"/>
            <w:right w:val="none" w:sz="0" w:space="0" w:color="auto"/>
          </w:divBdr>
        </w:div>
        <w:div w:id="1939563363">
          <w:marLeft w:val="-115"/>
          <w:marRight w:val="0"/>
          <w:marTop w:val="0"/>
          <w:marBottom w:val="0"/>
          <w:divBdr>
            <w:top w:val="none" w:sz="0" w:space="0" w:color="auto"/>
            <w:left w:val="none" w:sz="0" w:space="0" w:color="auto"/>
            <w:bottom w:val="none" w:sz="0" w:space="0" w:color="auto"/>
            <w:right w:val="none" w:sz="0" w:space="0" w:color="auto"/>
          </w:divBdr>
        </w:div>
      </w:divsChild>
    </w:div>
    <w:div w:id="1848863462">
      <w:bodyDiv w:val="1"/>
      <w:marLeft w:val="0"/>
      <w:marRight w:val="0"/>
      <w:marTop w:val="0"/>
      <w:marBottom w:val="0"/>
      <w:divBdr>
        <w:top w:val="none" w:sz="0" w:space="0" w:color="auto"/>
        <w:left w:val="none" w:sz="0" w:space="0" w:color="auto"/>
        <w:bottom w:val="none" w:sz="0" w:space="0" w:color="auto"/>
        <w:right w:val="none" w:sz="0" w:space="0" w:color="auto"/>
      </w:divBdr>
    </w:div>
    <w:div w:id="2006861942">
      <w:bodyDiv w:val="1"/>
      <w:marLeft w:val="0"/>
      <w:marRight w:val="0"/>
      <w:marTop w:val="0"/>
      <w:marBottom w:val="0"/>
      <w:divBdr>
        <w:top w:val="none" w:sz="0" w:space="0" w:color="auto"/>
        <w:left w:val="none" w:sz="0" w:space="0" w:color="auto"/>
        <w:bottom w:val="none" w:sz="0" w:space="0" w:color="auto"/>
        <w:right w:val="none" w:sz="0" w:space="0" w:color="auto"/>
      </w:divBdr>
    </w:div>
    <w:div w:id="2085912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ss.usda.gov/Statistics_by_Subject/result.php?751DB2C3-2D82-3C71-8D2C-A88836A3CFE0&amp;sector=ANIMALS%20%26%20PRODUCTS&amp;group=POULTRY&amp;comm=CHICKENS" TargetMode="External"/><Relationship Id="rId13" Type="http://schemas.openxmlformats.org/officeDocument/2006/relationships/hyperlink" Target="https://www.aphis.usda.gov/aphis/ourfocus/animalhealth/animal-disease-information/avian/avian-influenza/hpai-2022/2022-hpai-commercial-backyard-flocks" TargetMode="External"/><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frontiersin.org/articles/10.3389/fvets.2023.1229071/full" TargetMode="External"/><Relationship Id="rId7" Type="http://schemas.openxmlformats.org/officeDocument/2006/relationships/hyperlink" Target="https://www.nass.usda.gov/Statistics_by_Subject/result.php?751DB2C3-2D82-3C71-8D2C-A88836A3CFE0&amp;sector=ANIMALS%20%26%20PRODUCTS&amp;group=POULTRY&amp;comm=CHICKENS" TargetMode="Externa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s://www.frontiersin.org/articles/10.3389/fvets.2023.1229008/full"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sis.usda.gov/inspection/inspection-programs/inspection-poultry-products/reducing-salmonella-poultry/proposed"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aphis.usda.gov/aphis/ourfocus/animalhealth/animal-disease-information/avian/avian-influenza/hpai-2022/2022-hpai-commercial-backyard-flocks" TargetMode="External"/><Relationship Id="rId23" Type="http://schemas.openxmlformats.org/officeDocument/2006/relationships/hyperlink" Target="https://www.pwrc.usgs.gov/ai/" TargetMode="External"/><Relationship Id="rId28" Type="http://schemas.openxmlformats.org/officeDocument/2006/relationships/header" Target="header3.xml"/><Relationship Id="rId10" Type="http://schemas.openxmlformats.org/officeDocument/2006/relationships/hyperlink" Target="https://www.aphis.usda.gov/aphis/ourfocus/animalhealth/animal-disease-information/avian/avian-influenza/hpai-2022" TargetMode="External"/><Relationship Id="rId19" Type="http://schemas.openxmlformats.org/officeDocument/2006/relationships/hyperlink" Target="https://www.cdc.gov/healthypets/outbreaks.html"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wnloads.usda.library.cornell.edu/usda-esmis/files/3197xm04j/4j03f9428/ht24xw327/psla0123.pdf" TargetMode="External"/><Relationship Id="rId14" Type="http://schemas.openxmlformats.org/officeDocument/2006/relationships/image" Target="media/image2.png"/><Relationship Id="rId22" Type="http://schemas.openxmlformats.org/officeDocument/2006/relationships/hyperlink" Target="https://www.aphis.usda.gov/aphis/ourfocus/animalhealth/animal-disease-information/avian/avian-influenza/hpai-home/hpai" TargetMode="External"/><Relationship Id="rId27" Type="http://schemas.openxmlformats.org/officeDocument/2006/relationships/footer" Target="footer2.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downloads.usda.library.cornell.edu/usda-esmis/files/m039k491c/wm119387d/5138kw352/plva0423.pdf" TargetMode="External"/><Relationship Id="rId2" Type="http://schemas.openxmlformats.org/officeDocument/2006/relationships/hyperlink" Target="https://downloads.usda.library.cornell.edu/usda-esmis/files/pg15bd88s/m613p944x/ht24xx05j/pslaan23.pdf" TargetMode="External"/><Relationship Id="rId1" Type="http://schemas.openxmlformats.org/officeDocument/2006/relationships/hyperlink" Target="https://reaganudall.org/programs/antimicrobial-use-data-food-animals" TargetMode="External"/><Relationship Id="rId4" Type="http://schemas.openxmlformats.org/officeDocument/2006/relationships/hyperlink" Target="https://www.ers.usda.gov/newsroom/trending-topics/turkey-sector-background-statis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12826</Words>
  <Characters>73112</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USAHA</cp:lastModifiedBy>
  <cp:revision>2</cp:revision>
  <dcterms:created xsi:type="dcterms:W3CDTF">2023-10-17T13:18:00Z</dcterms:created>
  <dcterms:modified xsi:type="dcterms:W3CDTF">2023-10-17T13:18:00Z</dcterms:modified>
</cp:coreProperties>
</file>