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155D0197" w:rsidR="008356A6" w:rsidRDefault="00655965" w:rsidP="00072A07">
      <w:pPr>
        <w:pStyle w:val="Heading1"/>
      </w:pPr>
      <w:r>
        <w:t>C</w:t>
      </w:r>
      <w:r w:rsidR="00072A07">
        <w:t xml:space="preserve">OMMITTEE ON </w:t>
      </w:r>
      <w:r w:rsidR="008C3A61">
        <w:t>Parasitic and vector borne diseases</w:t>
      </w:r>
    </w:p>
    <w:p w14:paraId="082CFC8C" w14:textId="3160B0A1" w:rsidR="00072A07" w:rsidRDefault="00072A07" w:rsidP="00072A07">
      <w:pPr>
        <w:jc w:val="center"/>
      </w:pPr>
      <w:r>
        <w:t>Chair:</w:t>
      </w:r>
      <w:r w:rsidR="008C3A61">
        <w:t xml:space="preserve">  Dr. Hallie Hasel</w:t>
      </w:r>
    </w:p>
    <w:p w14:paraId="0AAF48FD" w14:textId="51AB2B47" w:rsidR="00072A07" w:rsidRDefault="00072A07" w:rsidP="00072A07">
      <w:pPr>
        <w:jc w:val="center"/>
      </w:pPr>
      <w:r>
        <w:t>Vice Chair:</w:t>
      </w:r>
      <w:r w:rsidR="008C3A61">
        <w:t xml:space="preserve">  Dr. TR Lansford</w:t>
      </w:r>
    </w:p>
    <w:p w14:paraId="334840E6" w14:textId="77777777" w:rsidR="00072A07" w:rsidRDefault="00072A07" w:rsidP="00072A07">
      <w:pPr>
        <w:jc w:val="center"/>
      </w:pPr>
    </w:p>
    <w:p w14:paraId="07CD87DD" w14:textId="3732CD17" w:rsidR="0095554B" w:rsidRDefault="0095554B" w:rsidP="0095554B">
      <w:pPr>
        <w:ind w:firstLine="360"/>
      </w:pPr>
      <w:r>
        <w:t xml:space="preserve">The Committee met during the </w:t>
      </w:r>
      <w:r w:rsidR="008C3A61">
        <w:t xml:space="preserve">2024 </w:t>
      </w:r>
      <w:r>
        <w:t xml:space="preserve">Annual Meeting in </w:t>
      </w:r>
      <w:r w:rsidR="008C3A61">
        <w:t>Nashville, TN</w:t>
      </w:r>
      <w:r>
        <w:t xml:space="preserve"> on October </w:t>
      </w:r>
      <w:r w:rsidR="008C3A61">
        <w:t>15</w:t>
      </w:r>
      <w:r>
        <w:t xml:space="preserve">. There were </w:t>
      </w:r>
      <w:r w:rsidR="00655965">
        <w:t>29</w:t>
      </w:r>
      <w:r>
        <w:t xml:space="preserve"> members and</w:t>
      </w:r>
      <w:r w:rsidR="00655965">
        <w:t xml:space="preserve"> 82</w:t>
      </w:r>
      <w:r>
        <w:t xml:space="preserve"> guests in attendance</w:t>
      </w:r>
      <w:r w:rsidR="00655965">
        <w:t xml:space="preserve">. </w:t>
      </w:r>
      <w:r w:rsidR="00346135">
        <w:t>The meeting began with the presentations summarized below. Dr. Brault provided a verbal summary of the Equine Disease Report. The committee did not have any resolutions from 2021 or 2023 to review.</w:t>
      </w:r>
    </w:p>
    <w:p w14:paraId="003F9AA7" w14:textId="77777777" w:rsidR="00346135" w:rsidRDefault="00346135" w:rsidP="00346135"/>
    <w:p w14:paraId="2EE4518D" w14:textId="01EE8FCA" w:rsidR="0095554B" w:rsidRDefault="0095554B" w:rsidP="00346135">
      <w:r>
        <w:rPr>
          <w:b/>
          <w:bCs/>
        </w:rPr>
        <w:t xml:space="preserve">Presentations &amp; Reports </w:t>
      </w:r>
    </w:p>
    <w:p w14:paraId="380EE797" w14:textId="2ED74FF8" w:rsidR="005324C1" w:rsidRDefault="005324C1" w:rsidP="00346135"/>
    <w:p w14:paraId="1523ABD9" w14:textId="26C40CF6" w:rsidR="005324C1" w:rsidRDefault="005324C1" w:rsidP="00346135">
      <w:pPr>
        <w:rPr>
          <w:b/>
          <w:bCs/>
        </w:rPr>
      </w:pPr>
      <w:r>
        <w:rPr>
          <w:b/>
          <w:bCs/>
        </w:rPr>
        <w:t>Center for Food Security &amp; Public Health (CFSPH) – Tick, Mite, &amp; Arthropod Survey Participation Request</w:t>
      </w:r>
    </w:p>
    <w:p w14:paraId="05B1A7DD" w14:textId="5811C920" w:rsidR="005324C1" w:rsidRDefault="005324C1" w:rsidP="00346135">
      <w:r>
        <w:t>Dr. Jenna Bjork – CFSPH</w:t>
      </w:r>
    </w:p>
    <w:p w14:paraId="193E01E7" w14:textId="0E2313F4" w:rsidR="005324C1" w:rsidRDefault="005324C1" w:rsidP="00346135">
      <w:r>
        <w:t>Request for participation in survey to develop educational materials</w:t>
      </w:r>
      <w:r w:rsidR="00AB4214">
        <w:t>. QR code provided during meeting.</w:t>
      </w:r>
    </w:p>
    <w:p w14:paraId="6B7430E1" w14:textId="4EB79164" w:rsidR="005324C1" w:rsidRPr="005324C1" w:rsidRDefault="005324C1" w:rsidP="005324C1">
      <w:r w:rsidRPr="005324C1">
        <w:rPr>
          <w:noProof/>
        </w:rPr>
        <w:drawing>
          <wp:inline distT="0" distB="0" distL="0" distR="0" wp14:anchorId="6DB247AA" wp14:editId="073CFEB9">
            <wp:extent cx="1574800" cy="1188903"/>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1575" cy="1216666"/>
                    </a:xfrm>
                    <a:prstGeom prst="rect">
                      <a:avLst/>
                    </a:prstGeom>
                    <a:noFill/>
                    <a:ln>
                      <a:noFill/>
                    </a:ln>
                  </pic:spPr>
                </pic:pic>
              </a:graphicData>
            </a:graphic>
          </wp:inline>
        </w:drawing>
      </w:r>
    </w:p>
    <w:p w14:paraId="00DB5E4C" w14:textId="77777777" w:rsidR="005324C1" w:rsidRPr="005324C1" w:rsidRDefault="005324C1" w:rsidP="00346135"/>
    <w:p w14:paraId="25B76A7D" w14:textId="77777777" w:rsidR="00AB4214" w:rsidRPr="00AB4214" w:rsidRDefault="00AB4214" w:rsidP="00AB4214">
      <w:pPr>
        <w:rPr>
          <w:b/>
          <w:bCs/>
        </w:rPr>
      </w:pPr>
      <w:r w:rsidRPr="00AB4214">
        <w:rPr>
          <w:b/>
          <w:bCs/>
        </w:rPr>
        <w:t>SCWDS Update on 2024 EHDV and BTV Detections</w:t>
      </w:r>
    </w:p>
    <w:p w14:paraId="087CF456" w14:textId="680165CF" w:rsidR="00AB4214" w:rsidRDefault="00AB4214" w:rsidP="00AB4214">
      <w:r>
        <w:t>Mark G. Ruder, Lyndon Sullivan-Brugger, Rebecca L. Poulson, Southeastern Cooperative</w:t>
      </w:r>
    </w:p>
    <w:p w14:paraId="3CB64030" w14:textId="0A718F6C" w:rsidR="00AB4214" w:rsidRDefault="00AB4214" w:rsidP="00AB4214">
      <w:r>
        <w:t>Wildlife Disease Study (SCWDS), University of Georgia, Athens, GA</w:t>
      </w:r>
    </w:p>
    <w:p w14:paraId="4197DC01" w14:textId="77777777" w:rsidR="00AB4214" w:rsidRDefault="00AB4214" w:rsidP="00AB4214"/>
    <w:p w14:paraId="36C94D13" w14:textId="77777777" w:rsidR="00AB4214" w:rsidRDefault="00AB4214" w:rsidP="00AB4214">
      <w:r>
        <w:t>Annually, SCWDS receives wild ruminant tissue samples submitted by state wildlife agency</w:t>
      </w:r>
    </w:p>
    <w:p w14:paraId="639EB15C" w14:textId="77777777" w:rsidR="00AB4214" w:rsidRDefault="00AB4214" w:rsidP="00AB4214">
      <w:r>
        <w:t>personnel from throughout much of the United States. The samples are collected in the field</w:t>
      </w:r>
    </w:p>
    <w:p w14:paraId="5A06FFFF" w14:textId="77777777" w:rsidR="00AB4214" w:rsidRDefault="00AB4214" w:rsidP="00AB4214">
      <w:r>
        <w:t>from animals suspected to have died from orbiviral hemorrhagic disease. Submissions are</w:t>
      </w:r>
    </w:p>
    <w:p w14:paraId="5997B0DA" w14:textId="77777777" w:rsidR="00AB4214" w:rsidRDefault="00AB4214" w:rsidP="00AB4214">
      <w:r>
        <w:t>initially tested for epizootic hemorrhagic disease virus (EHDV) and bluetongue virus (BTV) by</w:t>
      </w:r>
    </w:p>
    <w:p w14:paraId="2B688585" w14:textId="77777777" w:rsidR="00AB4214" w:rsidRDefault="00AB4214" w:rsidP="00AB4214">
      <w:r>
        <w:t>real-time reverse transcription PCR (rRT-PCR). For samples that test positive by rRT-PCR,</w:t>
      </w:r>
    </w:p>
    <w:p w14:paraId="63D70F7D" w14:textId="77777777" w:rsidR="00AB4214" w:rsidRDefault="00AB4214" w:rsidP="00AB4214">
      <w:r>
        <w:t>virus isolation is attempted and isolates are identified to serotype. Bluetongue virus isolates and</w:t>
      </w:r>
    </w:p>
    <w:p w14:paraId="4C7A15E3" w14:textId="77777777" w:rsidR="00AB4214" w:rsidRDefault="00AB4214" w:rsidP="00AB4214">
      <w:r>
        <w:t>samples with ct values &amp;lt;30 are shared with NVSL for further characterization. This work is</w:t>
      </w:r>
    </w:p>
    <w:p w14:paraId="02A67963" w14:textId="77777777" w:rsidR="00AB4214" w:rsidRDefault="00AB4214" w:rsidP="00AB4214">
      <w:r>
        <w:t>supported through long-term financial support of SCWDS member wildlife agencies.</w:t>
      </w:r>
    </w:p>
    <w:p w14:paraId="478B8F39" w14:textId="77777777" w:rsidR="00AB4214" w:rsidRDefault="00AB4214" w:rsidP="00AB4214">
      <w:r>
        <w:t>Final results for the 2023 EHDV and BTV transmission season were completed since the</w:t>
      </w:r>
    </w:p>
    <w:p w14:paraId="500269C1" w14:textId="77777777" w:rsidR="00AB4214" w:rsidRDefault="00AB4214" w:rsidP="00AB4214">
      <w:r>
        <w:t>last USAHA meeting. During 2023, state wildlife agencies submitted tissue samples from 266</w:t>
      </w:r>
    </w:p>
    <w:p w14:paraId="079FFF1D" w14:textId="77777777" w:rsidR="00AB4214" w:rsidRDefault="00AB4214" w:rsidP="00AB4214">
      <w:r>
        <w:t>wild ruminants from 20 states. The following viruses were isolated: EHDV-2 (Florida, Georgia,</w:t>
      </w:r>
    </w:p>
    <w:p w14:paraId="200AA187" w14:textId="77777777" w:rsidR="00AB4214" w:rsidRDefault="00AB4214" w:rsidP="00AB4214">
      <w:r>
        <w:t>Indiana, Kansas, Kentucky, Missouri, North Carolina, Nebraska, Pennsylvania, Virginia, and</w:t>
      </w:r>
    </w:p>
    <w:p w14:paraId="52E36F0A" w14:textId="77777777" w:rsidR="00AB4214" w:rsidRDefault="00AB4214" w:rsidP="00AB4214">
      <w:r>
        <w:t>West Virginia), EHDV-6 (Missouri and Louisiana), BTV-1 (Florida), BTV-6 (Missouri), BTV-11</w:t>
      </w:r>
    </w:p>
    <w:p w14:paraId="7A27B8E8" w14:textId="77777777" w:rsidR="00AB4214" w:rsidRDefault="00AB4214" w:rsidP="00AB4214">
      <w:r>
        <w:t>(Georgia, Missouri, and Nebraska), and BTV-13 (Georgia and Missouri).</w:t>
      </w:r>
    </w:p>
    <w:p w14:paraId="60ED9A29" w14:textId="77777777" w:rsidR="00AB4214" w:rsidRDefault="00AB4214" w:rsidP="00AB4214">
      <w:r>
        <w:t>During the 2024 EHDV and BTV transmission season (May 1 through October 9, 2024),</w:t>
      </w:r>
    </w:p>
    <w:p w14:paraId="163FF6BB" w14:textId="77777777" w:rsidR="00AB4214" w:rsidRDefault="00AB4214" w:rsidP="00AB4214">
      <w:r>
        <w:t>SCWDS has received tissue samples from 250 wild ruminants from 19 states. The following</w:t>
      </w:r>
    </w:p>
    <w:p w14:paraId="2EE923A0" w14:textId="77777777" w:rsidR="00AB4214" w:rsidRDefault="00AB4214" w:rsidP="00AB4214">
      <w:r>
        <w:t>viruses have been isolated from white-tailed deer: EHDV-1 (Tennessee), EHDV-2 (Arkansas,</w:t>
      </w:r>
    </w:p>
    <w:p w14:paraId="410873BD" w14:textId="77777777" w:rsidR="00AB4214" w:rsidRDefault="00AB4214" w:rsidP="00AB4214">
      <w:r>
        <w:t>Georgia, Indiana, Kansas, Kentucky, Louisiana, Maryland, Missouri, North Carolina, North</w:t>
      </w:r>
    </w:p>
    <w:p w14:paraId="7C4CDF7D" w14:textId="77777777" w:rsidR="00AB4214" w:rsidRDefault="00AB4214" w:rsidP="00AB4214">
      <w:r>
        <w:t>Dakota, Pennsylvania, Tennessee, Virginia, and West Virginia), EHDV-6 (Indiana, Kentucky,</w:t>
      </w:r>
    </w:p>
    <w:p w14:paraId="2C26C9B4" w14:textId="77777777" w:rsidR="00AB4214" w:rsidRDefault="00AB4214" w:rsidP="00AB4214">
      <w:r>
        <w:t>Michigan, and Wisconsin). Additional detections of EHDV are pending virus isolation and</w:t>
      </w:r>
    </w:p>
    <w:p w14:paraId="6714CBA4" w14:textId="77777777" w:rsidR="00AB4214" w:rsidRDefault="00AB4214" w:rsidP="00AB4214">
      <w:r>
        <w:t>serotype determination: Arkansas, Indiana, Kentucky, Maryland, Missouri, New York,</w:t>
      </w:r>
    </w:p>
    <w:p w14:paraId="23D536D6" w14:textId="77777777" w:rsidR="00AB4214" w:rsidRDefault="00AB4214" w:rsidP="00AB4214">
      <w:r>
        <w:t>Pennsylvania, Virginia, and West Virginia. Further, BTV detections from Pennsylvania and</w:t>
      </w:r>
    </w:p>
    <w:p w14:paraId="45A56491" w14:textId="77777777" w:rsidR="00AB4214" w:rsidRDefault="00AB4214" w:rsidP="00AB4214">
      <w:r>
        <w:t xml:space="preserve">Kansas </w:t>
      </w:r>
      <w:proofErr w:type="gramStart"/>
      <w:r>
        <w:t>are</w:t>
      </w:r>
      <w:proofErr w:type="gramEnd"/>
      <w:r>
        <w:t xml:space="preserve"> pending serotype determination at NVSL. Testing will continue on samples received</w:t>
      </w:r>
    </w:p>
    <w:p w14:paraId="39353F81" w14:textId="18AB96A2" w:rsidR="0095554B" w:rsidRDefault="00AB4214" w:rsidP="00AB4214">
      <w:r>
        <w:t>through November.</w:t>
      </w:r>
    </w:p>
    <w:p w14:paraId="09BE95ED" w14:textId="6F8A6D1A" w:rsidR="00AB4214" w:rsidRDefault="00AB4214" w:rsidP="00AB4214"/>
    <w:p w14:paraId="1D365E6C" w14:textId="6BAF3AAC" w:rsidR="00AB4214" w:rsidRPr="00AB4214" w:rsidRDefault="00AB4214" w:rsidP="00AB4214">
      <w:pPr>
        <w:rPr>
          <w:b/>
          <w:bCs/>
        </w:rPr>
      </w:pPr>
      <w:r w:rsidRPr="00AB4214">
        <w:rPr>
          <w:b/>
          <w:bCs/>
        </w:rPr>
        <w:t>Research Highlights from the Arthropod Borne Animal Diseases Research Unit at USDA ARS</w:t>
      </w:r>
    </w:p>
    <w:p w14:paraId="5CB1F039" w14:textId="46A7D965" w:rsidR="00AB4214" w:rsidRDefault="00AB4214" w:rsidP="00AB4214">
      <w:r>
        <w:t>Dana Nayduch, PhD, Research Leader, USDA-ARS-ABADRU</w:t>
      </w:r>
    </w:p>
    <w:p w14:paraId="7CF84CE9" w14:textId="77777777" w:rsidR="00AB4214" w:rsidRDefault="00AB4214" w:rsidP="00AB4214">
      <w:r>
        <w:t>The mission of the Arthropod Borne Animal Diseases Research Unit (ABADRU) at</w:t>
      </w:r>
    </w:p>
    <w:p w14:paraId="5CAB947B" w14:textId="77777777" w:rsidR="00AB4214" w:rsidRDefault="00AB4214" w:rsidP="00AB4214">
      <w:r>
        <w:t>USDA-ARS is to use cutting-edge, systems-level approaches to understand the ecology</w:t>
      </w:r>
    </w:p>
    <w:p w14:paraId="3D6C2D0B" w14:textId="77777777" w:rsidR="00AB4214" w:rsidRDefault="00AB4214" w:rsidP="00AB4214">
      <w:r>
        <w:t>and biology of arthropod pests and pathogens in order to develop innovative and</w:t>
      </w:r>
    </w:p>
    <w:p w14:paraId="7A08CA39" w14:textId="77777777" w:rsidR="00AB4214" w:rsidRDefault="00AB4214" w:rsidP="00AB4214">
      <w:r>
        <w:t>biologically-relevant solutions for arthropod-borne disease problems. The unit performs</w:t>
      </w:r>
    </w:p>
    <w:p w14:paraId="3E42D4A2" w14:textId="77777777" w:rsidR="00AB4214" w:rsidRDefault="00AB4214" w:rsidP="00AB4214">
      <w:r>
        <w:t>research aimed at predicting, preventing and mitigating the damaging effects of</w:t>
      </w:r>
    </w:p>
    <w:p w14:paraId="24E4224B" w14:textId="77777777" w:rsidR="00AB4214" w:rsidRDefault="00AB4214" w:rsidP="00AB4214">
      <w:r>
        <w:t>endemic arthropods and the pathogens they transmit to livestock and other animals.</w:t>
      </w:r>
    </w:p>
    <w:p w14:paraId="5F04701C" w14:textId="77777777" w:rsidR="00AB4214" w:rsidRDefault="00AB4214" w:rsidP="00AB4214">
      <w:r>
        <w:t>ABADRU’s research focuses on two priority dipteran pest species, biting midges</w:t>
      </w:r>
    </w:p>
    <w:p w14:paraId="58AAD5F9" w14:textId="122EFAA5" w:rsidR="007A30E0" w:rsidRPr="007A30E0" w:rsidRDefault="007A30E0" w:rsidP="00F53073">
      <w:pPr>
        <w:jc w:val="right"/>
        <w:rPr>
          <w:b/>
          <w:bCs/>
        </w:rPr>
      </w:pPr>
      <w:r w:rsidRPr="007A30E0">
        <w:rPr>
          <w:b/>
          <w:bCs/>
        </w:rPr>
        <w:t>Committee on PVBD</w:t>
      </w:r>
    </w:p>
    <w:p w14:paraId="484DCC58" w14:textId="5609FFE5" w:rsidR="00AB4214" w:rsidRDefault="00AB4214" w:rsidP="00F53073">
      <w:proofErr w:type="spellStart"/>
      <w:r>
        <w:lastRenderedPageBreak/>
        <w:t>Culicoides</w:t>
      </w:r>
      <w:proofErr w:type="spellEnd"/>
      <w:r>
        <w:t xml:space="preserve"> spp.) and house flies (</w:t>
      </w:r>
      <w:r w:rsidRPr="007A30E0">
        <w:rPr>
          <w:i/>
          <w:iCs/>
        </w:rPr>
        <w:t>Musca domestica</w:t>
      </w:r>
      <w:r>
        <w:t>), and the respective pathogens</w:t>
      </w:r>
    </w:p>
    <w:p w14:paraId="6BA53491" w14:textId="77777777" w:rsidR="00AB4214" w:rsidRDefault="00AB4214" w:rsidP="00F53073">
      <w:r>
        <w:t>they harbor and transmit. ABADRU has been focusing on reorganization and restaffing</w:t>
      </w:r>
    </w:p>
    <w:p w14:paraId="3BDE8E65" w14:textId="77777777" w:rsidR="00AB4214" w:rsidRDefault="00AB4214" w:rsidP="00F53073">
      <w:r>
        <w:t>for the past 3 years, hiring six new scientists and eight support staff. ABADRU scientists</w:t>
      </w:r>
    </w:p>
    <w:p w14:paraId="64098BEF" w14:textId="77777777" w:rsidR="00AB4214" w:rsidRDefault="00AB4214" w:rsidP="00F53073">
      <w:r>
        <w:t>have made significant research progress aligned with the unit’s mission in the past year.</w:t>
      </w:r>
    </w:p>
    <w:p w14:paraId="5D4A4875" w14:textId="77777777" w:rsidR="00AB4214" w:rsidRDefault="00AB4214" w:rsidP="00F53073">
      <w:r>
        <w:t>Research on the following vector-pathogen systems will be highlighted: (1) Biting</w:t>
      </w:r>
    </w:p>
    <w:p w14:paraId="05CA9B48" w14:textId="77777777" w:rsidR="00AB4214" w:rsidRDefault="00AB4214" w:rsidP="00F53073">
      <w:r>
        <w:t>midges: (a) Drivers and vectors underlying a VSV-NJ outbreak in Southern California,</w:t>
      </w:r>
    </w:p>
    <w:p w14:paraId="48B3C66A" w14:textId="77777777" w:rsidR="00AB4214" w:rsidRDefault="00AB4214" w:rsidP="00F53073">
      <w:r>
        <w:t>(b) New evidence of possible overwintering mechanisms for VSV in midges (c)</w:t>
      </w:r>
    </w:p>
    <w:p w14:paraId="33CF9F42" w14:textId="77777777" w:rsidR="00AB4214" w:rsidRDefault="00AB4214" w:rsidP="00F53073">
      <w:r>
        <w:t xml:space="preserve">Increased virulence of </w:t>
      </w:r>
      <w:proofErr w:type="spellStart"/>
      <w:r>
        <w:t>Culicoides</w:t>
      </w:r>
      <w:proofErr w:type="spellEnd"/>
      <w:r>
        <w:t>-derived BTV in a mouse model; (2) House flies: (a)</w:t>
      </w:r>
    </w:p>
    <w:p w14:paraId="3F1D7D25" w14:textId="77777777" w:rsidR="00AB4214" w:rsidRDefault="00AB4214" w:rsidP="00F53073">
      <w:r>
        <w:t>Bacterial communities of house flies from beef and dairy cattle farms, (b) Role of house</w:t>
      </w:r>
    </w:p>
    <w:p w14:paraId="6956C9EF" w14:textId="77777777" w:rsidR="00AB4214" w:rsidRDefault="00AB4214" w:rsidP="00F53073">
      <w:r>
        <w:t>flies in AMR/MDR bacteria carriage at cattle operations, (c) Potential use of mass-</w:t>
      </w:r>
    </w:p>
    <w:p w14:paraId="418DB954" w14:textId="77777777" w:rsidR="00AB4214" w:rsidRDefault="00AB4214" w:rsidP="00F53073">
      <w:r>
        <w:t>trapped pestiferous flies in animal feed. Current and future research directions of the</w:t>
      </w:r>
    </w:p>
    <w:p w14:paraId="2C886DA4" w14:textId="750BADBE" w:rsidR="00AB4214" w:rsidRDefault="00AB4214" w:rsidP="00F53073">
      <w:r>
        <w:t>unit will also be discussed.</w:t>
      </w:r>
    </w:p>
    <w:p w14:paraId="76548B33" w14:textId="2F5256A5" w:rsidR="0095554B" w:rsidRDefault="0095554B" w:rsidP="00F53073">
      <w:pPr>
        <w:rPr>
          <w:b/>
          <w:bCs/>
        </w:rPr>
      </w:pPr>
    </w:p>
    <w:p w14:paraId="6C12651D" w14:textId="19664066" w:rsidR="007A30E0" w:rsidRDefault="007A30E0" w:rsidP="00F53073">
      <w:pPr>
        <w:rPr>
          <w:b/>
          <w:bCs/>
        </w:rPr>
      </w:pPr>
      <w:r w:rsidRPr="007A30E0">
        <w:rPr>
          <w:b/>
          <w:bCs/>
        </w:rPr>
        <w:t>USAHA: USDA-ARS Knipling-Bushland U.S. Livestock Insects Research Laboratory Update</w:t>
      </w:r>
    </w:p>
    <w:p w14:paraId="02C1386A" w14:textId="337533F6" w:rsidR="007A30E0" w:rsidRPr="007A30E0" w:rsidRDefault="007A30E0" w:rsidP="00F53073">
      <w:r>
        <w:t>Dr. Kim Lohmeyer, USDA ARS Knipling Bushland</w:t>
      </w:r>
    </w:p>
    <w:p w14:paraId="18BDE7A6" w14:textId="77777777" w:rsidR="007A30E0" w:rsidRPr="007A30E0" w:rsidRDefault="007A30E0" w:rsidP="00F53073">
      <w:r w:rsidRPr="007A30E0">
        <w:t>The USDA-ARS Knipling Bushland U.S. Livestock Insects Research Laboratory (KBUSLIRL) is composed of</w:t>
      </w:r>
    </w:p>
    <w:p w14:paraId="486C842D" w14:textId="77777777" w:rsidR="007A30E0" w:rsidRPr="007A30E0" w:rsidRDefault="007A30E0" w:rsidP="00F53073">
      <w:r w:rsidRPr="007A30E0">
        <w:t>three separate research facilities: The Knipling Bushland U.S. Livestock Insects Research Laboratory,</w:t>
      </w:r>
    </w:p>
    <w:p w14:paraId="06178705" w14:textId="77777777" w:rsidR="007A30E0" w:rsidRPr="007A30E0" w:rsidRDefault="007A30E0" w:rsidP="00F53073">
      <w:r w:rsidRPr="007A30E0">
        <w:t>Kerrville, TX; the Cattle Fever Tick Research Laboratory (CFTRL), Edinburg, TX; and the Sterile</w:t>
      </w:r>
    </w:p>
    <w:p w14:paraId="4FA38808" w14:textId="77777777" w:rsidR="007A30E0" w:rsidRPr="007A30E0" w:rsidRDefault="007A30E0" w:rsidP="00F53073">
      <w:r w:rsidRPr="007A30E0">
        <w:t>Screwworm Production Facility, Pecora, Panama.</w:t>
      </w:r>
    </w:p>
    <w:p w14:paraId="4FA6841B" w14:textId="77777777" w:rsidR="007A30E0" w:rsidRPr="007A30E0" w:rsidRDefault="007A30E0" w:rsidP="00F53073">
      <w:r w:rsidRPr="007A30E0">
        <w:t>Significant administrative changes happened in FY22 that realigned the KBUSLIRL research program into</w:t>
      </w:r>
    </w:p>
    <w:p w14:paraId="4226DA8C" w14:textId="77777777" w:rsidR="007A30E0" w:rsidRPr="007A30E0" w:rsidRDefault="007A30E0" w:rsidP="00F53073">
      <w:r w:rsidRPr="007A30E0">
        <w:t>three Research Units: 1) LAPRU: the Livestock Arthropod Pests Research Unit located in Kerrville, Texas,</w:t>
      </w:r>
    </w:p>
    <w:p w14:paraId="679B056C" w14:textId="77777777" w:rsidR="007A30E0" w:rsidRPr="007A30E0" w:rsidRDefault="007A30E0" w:rsidP="00F53073">
      <w:r w:rsidRPr="007A30E0">
        <w:t>and Pecora, Panama, that conducts research on biting flies, New World screwworm, and invasive/exotic</w:t>
      </w:r>
    </w:p>
    <w:p w14:paraId="412BF4E6" w14:textId="77777777" w:rsidR="007A30E0" w:rsidRPr="007A30E0" w:rsidRDefault="007A30E0" w:rsidP="00F53073">
      <w:r w:rsidRPr="007A30E0">
        <w:t>tick pests of cattle and wildlife; 2) VPGRU: the Veterinary Pests Genetics Research Unit located in</w:t>
      </w:r>
    </w:p>
    <w:p w14:paraId="4E5EEE46" w14:textId="77777777" w:rsidR="007A30E0" w:rsidRPr="007A30E0" w:rsidRDefault="007A30E0" w:rsidP="00F53073">
      <w:r w:rsidRPr="007A30E0">
        <w:t>Kerrville, Texas that conducts fundamental research on genetics of veterinary pests of livestock that can</w:t>
      </w:r>
    </w:p>
    <w:p w14:paraId="2AE7E1A7" w14:textId="77777777" w:rsidR="007A30E0" w:rsidRPr="007A30E0" w:rsidRDefault="007A30E0" w:rsidP="00F53073">
      <w:r w:rsidRPr="007A30E0">
        <w:t>be used to identify and exploit pest weaknesses; and 3) CFTRU: the Cattle Fever Tick Research Unit</w:t>
      </w:r>
    </w:p>
    <w:p w14:paraId="1CC87E90" w14:textId="77777777" w:rsidR="007A30E0" w:rsidRPr="007A30E0" w:rsidRDefault="007A30E0" w:rsidP="00F53073">
      <w:r w:rsidRPr="007A30E0">
        <w:t>located in Edinburg, Texas, that focuses on research to develop novel control methods for cattle fever</w:t>
      </w:r>
    </w:p>
    <w:p w14:paraId="52AC2B4F" w14:textId="77777777" w:rsidR="007A30E0" w:rsidRPr="007A30E0" w:rsidRDefault="007A30E0" w:rsidP="00F53073">
      <w:r w:rsidRPr="007A30E0">
        <w:t>ticks (CFT). The long-planned facility modernization project for the KBUSLIRL Kerrville facility started in</w:t>
      </w:r>
    </w:p>
    <w:p w14:paraId="32065D1A" w14:textId="77777777" w:rsidR="007A30E0" w:rsidRPr="007A30E0" w:rsidRDefault="007A30E0" w:rsidP="00F53073">
      <w:r w:rsidRPr="007A30E0">
        <w:t>March of 2022. This project includes the construction of a large new administrative and laboratory</w:t>
      </w:r>
    </w:p>
    <w:p w14:paraId="392E7B66" w14:textId="77777777" w:rsidR="007A30E0" w:rsidRPr="007A30E0" w:rsidRDefault="007A30E0" w:rsidP="00F53073">
      <w:r w:rsidRPr="007A30E0">
        <w:t>structure that will house the scientific staff in one building as well as a new fly and tick rearing facility</w:t>
      </w:r>
    </w:p>
    <w:p w14:paraId="4740C06F" w14:textId="77777777" w:rsidR="007A30E0" w:rsidRPr="007A30E0" w:rsidRDefault="007A30E0" w:rsidP="00F53073">
      <w:r w:rsidRPr="007A30E0">
        <w:t>and a new cattle stanchion research barn. Construction is expected to be completed in Spring of 2025.</w:t>
      </w:r>
    </w:p>
    <w:p w14:paraId="1A234E00" w14:textId="77777777" w:rsidR="007A30E0" w:rsidRPr="007A30E0" w:rsidRDefault="007A30E0" w:rsidP="00F53073">
      <w:r w:rsidRPr="007A30E0">
        <w:t>At the CFTRL in Edinburg, outdated office spaces were remodeled into laboratory space in FY22, and</w:t>
      </w:r>
    </w:p>
    <w:p w14:paraId="57740A26" w14:textId="77777777" w:rsidR="007A30E0" w:rsidRPr="007A30E0" w:rsidRDefault="007A30E0" w:rsidP="00F53073">
      <w:r w:rsidRPr="007A30E0">
        <w:t>construction of a new free-standing molecular laboratory space will be completed in late 2024.</w:t>
      </w:r>
    </w:p>
    <w:p w14:paraId="19B63DD5" w14:textId="77777777" w:rsidR="007A30E0" w:rsidRPr="007A30E0" w:rsidRDefault="007A30E0" w:rsidP="00F53073">
      <w:r w:rsidRPr="007A30E0">
        <w:t>Construction of two new cattle stanchion research barns was completed in FY23 and a new white-tailed</w:t>
      </w:r>
    </w:p>
    <w:p w14:paraId="7F6EC8AD" w14:textId="77777777" w:rsidR="007A30E0" w:rsidRPr="007A30E0" w:rsidRDefault="007A30E0" w:rsidP="00F53073">
      <w:r w:rsidRPr="007A30E0">
        <w:t>deer research facility is slated to be completed in late 2025. The additional cattle stanchion barns and</w:t>
      </w:r>
    </w:p>
    <w:p w14:paraId="58158CCF" w14:textId="77777777" w:rsidR="007A30E0" w:rsidRPr="007A30E0" w:rsidRDefault="007A30E0" w:rsidP="00F53073">
      <w:r w:rsidRPr="007A30E0">
        <w:t>remodeled laboratory research space as well as the white-tailed deer facility will allow expansion of the</w:t>
      </w:r>
    </w:p>
    <w:p w14:paraId="4DC7B3B2" w14:textId="77777777" w:rsidR="007A30E0" w:rsidRPr="007A30E0" w:rsidRDefault="007A30E0" w:rsidP="00F53073">
      <w:r w:rsidRPr="007A30E0">
        <w:t>CFT research program and increase capacity for conducting studies on site with both cattle and wildlife</w:t>
      </w:r>
    </w:p>
    <w:p w14:paraId="01458CFC" w14:textId="77777777" w:rsidR="007A30E0" w:rsidRPr="007A30E0" w:rsidRDefault="007A30E0" w:rsidP="00F53073">
      <w:r w:rsidRPr="007A30E0">
        <w:t>hosts of CFT.</w:t>
      </w:r>
    </w:p>
    <w:p w14:paraId="643E4070" w14:textId="77777777" w:rsidR="007A30E0" w:rsidRPr="007A30E0" w:rsidRDefault="007A30E0" w:rsidP="00F53073">
      <w:r w:rsidRPr="007A30E0">
        <w:t>Ongoing research efforts of the USDA-ARS continue to include applied and genomic research on ticks,</w:t>
      </w:r>
    </w:p>
    <w:p w14:paraId="433AFEED" w14:textId="77777777" w:rsidR="007A30E0" w:rsidRPr="007A30E0" w:rsidRDefault="007A30E0" w:rsidP="00F53073">
      <w:r w:rsidRPr="007A30E0">
        <w:t>biting flies, and New World screwworms. Scientists at all three locations are involved in research to find</w:t>
      </w:r>
    </w:p>
    <w:p w14:paraId="4952A12A" w14:textId="77777777" w:rsidR="007A30E0" w:rsidRPr="007A30E0" w:rsidRDefault="007A30E0" w:rsidP="00F53073">
      <w:r w:rsidRPr="007A30E0">
        <w:t>novel control techniques for CFT, invasive ticks, and fly pests as well as techniques to improve lures and</w:t>
      </w:r>
    </w:p>
    <w:p w14:paraId="01FDA4A6" w14:textId="77777777" w:rsidR="007A30E0" w:rsidRPr="007A30E0" w:rsidRDefault="007A30E0" w:rsidP="00F53073">
      <w:r w:rsidRPr="007A30E0">
        <w:t>mass rearing techniques for New World screwworms. Screwworms are of particular concern as</w:t>
      </w:r>
    </w:p>
    <w:p w14:paraId="7AA2265B" w14:textId="77777777" w:rsidR="007A30E0" w:rsidRPr="007A30E0" w:rsidRDefault="007A30E0" w:rsidP="00F53073">
      <w:r w:rsidRPr="007A30E0">
        <w:t>infestations over the last two years have extended out of Panama northward into Costa Rica, Nicaragua,</w:t>
      </w:r>
    </w:p>
    <w:p w14:paraId="39A657CA" w14:textId="77777777" w:rsidR="007A30E0" w:rsidRPr="007A30E0" w:rsidRDefault="007A30E0" w:rsidP="00F53073">
      <w:r w:rsidRPr="007A30E0">
        <w:t>and now Honduras. Both APHIS and ARS have increased efforts to address this issue, including</w:t>
      </w:r>
    </w:p>
    <w:p w14:paraId="3D82ABFC" w14:textId="77777777" w:rsidR="007A30E0" w:rsidRPr="007A30E0" w:rsidRDefault="007A30E0" w:rsidP="00F53073">
      <w:r w:rsidRPr="007A30E0">
        <w:t>development of future production strains and fitness assessments to evaluate the success and</w:t>
      </w:r>
    </w:p>
    <w:p w14:paraId="590CC6F3" w14:textId="77777777" w:rsidR="007A30E0" w:rsidRPr="007A30E0" w:rsidRDefault="007A30E0" w:rsidP="00F53073">
      <w:r w:rsidRPr="007A30E0">
        <w:t>competitiveness of new strains in the field. Alternative treatments for cattle and wildlife to traditional</w:t>
      </w:r>
    </w:p>
    <w:p w14:paraId="5A394167" w14:textId="77777777" w:rsidR="007A30E0" w:rsidRPr="007A30E0" w:rsidRDefault="007A30E0" w:rsidP="00F53073">
      <w:r w:rsidRPr="007A30E0">
        <w:t xml:space="preserve">acaricide treatments such as </w:t>
      </w:r>
      <w:proofErr w:type="spellStart"/>
      <w:r w:rsidRPr="007A30E0">
        <w:t>coumaphos</w:t>
      </w:r>
      <w:proofErr w:type="spellEnd"/>
      <w:r w:rsidRPr="007A30E0">
        <w:t xml:space="preserve"> are being investigated as well as the efficacy of tick vaccines</w:t>
      </w:r>
    </w:p>
    <w:p w14:paraId="618EE030" w14:textId="77777777" w:rsidR="007A30E0" w:rsidRPr="007A30E0" w:rsidRDefault="007A30E0" w:rsidP="00F53073">
      <w:r w:rsidRPr="007A30E0">
        <w:t>and biocontrol agents. Additionally, research is being conducted to help combat acaricide resistance and</w:t>
      </w:r>
    </w:p>
    <w:p w14:paraId="413B6E20" w14:textId="77777777" w:rsidR="007A30E0" w:rsidRPr="007A30E0" w:rsidRDefault="007A30E0" w:rsidP="00F53073">
      <w:r w:rsidRPr="007A30E0">
        <w:t>to find longer acting CFT treatments that allow a reduction in the frequency and associated costs of</w:t>
      </w:r>
    </w:p>
    <w:p w14:paraId="1FFC8F8D" w14:textId="77777777" w:rsidR="007A30E0" w:rsidRPr="007A30E0" w:rsidRDefault="007A30E0" w:rsidP="00F53073">
      <w:r w:rsidRPr="007A30E0">
        <w:t>rounding up cattle for treatment. Novel control strategies for ticks and flies such as desiccant dusts and</w:t>
      </w:r>
    </w:p>
    <w:p w14:paraId="371BEA77" w14:textId="77777777" w:rsidR="007A30E0" w:rsidRPr="007A30E0" w:rsidRDefault="007A30E0" w:rsidP="00F53073">
      <w:r w:rsidRPr="007A30E0">
        <w:t>essential oils are being evaluated. Modeling studies as well as field studies that incorporate “big data”</w:t>
      </w:r>
    </w:p>
    <w:p w14:paraId="44FEB3B1" w14:textId="77777777" w:rsidR="007A30E0" w:rsidRPr="007A30E0" w:rsidRDefault="007A30E0" w:rsidP="00F53073">
      <w:r w:rsidRPr="007A30E0">
        <w:t>collection from cattle and other tick hosts and the environment are being conducted with university</w:t>
      </w:r>
    </w:p>
    <w:p w14:paraId="7A406CAE" w14:textId="77777777" w:rsidR="007A30E0" w:rsidRPr="007A30E0" w:rsidRDefault="007A30E0" w:rsidP="00F53073">
      <w:r w:rsidRPr="007A30E0">
        <w:t>partners that will help further refine CFT life cycle models as well as models for treatment scenarios.</w:t>
      </w:r>
    </w:p>
    <w:p w14:paraId="1496582F" w14:textId="77777777" w:rsidR="007A30E0" w:rsidRPr="007A30E0" w:rsidRDefault="007A30E0" w:rsidP="00F53073">
      <w:r w:rsidRPr="007A30E0">
        <w:t>Continued genetic relatedness studies provide information about the source of CFT collected from new</w:t>
      </w:r>
    </w:p>
    <w:p w14:paraId="66C1B80C" w14:textId="77777777" w:rsidR="007A30E0" w:rsidRPr="007A30E0" w:rsidRDefault="007A30E0" w:rsidP="00F53073">
      <w:r w:rsidRPr="007A30E0">
        <w:t>infestations along the Texas border. This information can used to compare the genetic signature of CFT</w:t>
      </w:r>
    </w:p>
    <w:p w14:paraId="04D2D575" w14:textId="32573870" w:rsidR="007A30E0" w:rsidRDefault="007A30E0" w:rsidP="00F53073">
      <w:r w:rsidRPr="007A30E0">
        <w:t>within and between counties and help trace their points of origin.</w:t>
      </w:r>
    </w:p>
    <w:p w14:paraId="571CF2E2" w14:textId="0C9EABE9" w:rsidR="007A30E0" w:rsidRDefault="007A30E0" w:rsidP="00F53073"/>
    <w:p w14:paraId="77FCF03C" w14:textId="4D3D7439" w:rsidR="00F53073" w:rsidRDefault="00F53073" w:rsidP="00F53073">
      <w:pPr>
        <w:rPr>
          <w:b/>
          <w:bCs/>
        </w:rPr>
      </w:pPr>
      <w:r>
        <w:rPr>
          <w:b/>
          <w:bCs/>
        </w:rPr>
        <w:t xml:space="preserve">Asian </w:t>
      </w:r>
      <w:proofErr w:type="spellStart"/>
      <w:r>
        <w:rPr>
          <w:b/>
          <w:bCs/>
        </w:rPr>
        <w:t>Longhorned</w:t>
      </w:r>
      <w:proofErr w:type="spellEnd"/>
      <w:r>
        <w:rPr>
          <w:b/>
          <w:bCs/>
        </w:rPr>
        <w:t xml:space="preserve"> Tick in the US in 2024 and the Status of Treatments</w:t>
      </w:r>
    </w:p>
    <w:p w14:paraId="49A09582" w14:textId="5E571D22" w:rsidR="00F53073" w:rsidRPr="00F53073" w:rsidRDefault="00F53073" w:rsidP="00F53073">
      <w:r>
        <w:t>Dr. Megan Schmid, Assistant Director, USDA APHIS VS Cattle Health Center</w:t>
      </w:r>
    </w:p>
    <w:p w14:paraId="6FC0D424" w14:textId="73DCC84C" w:rsidR="00F53073" w:rsidRPr="00F53073" w:rsidRDefault="00F53073" w:rsidP="00F53073">
      <w:r w:rsidRPr="00F53073">
        <w:t xml:space="preserve">Asian </w:t>
      </w:r>
      <w:proofErr w:type="spellStart"/>
      <w:r w:rsidRPr="00F53073">
        <w:t>longhorned</w:t>
      </w:r>
      <w:proofErr w:type="spellEnd"/>
      <w:r w:rsidRPr="00F53073">
        <w:t xml:space="preserve"> tick (</w:t>
      </w:r>
      <w:proofErr w:type="spellStart"/>
      <w:r w:rsidRPr="00F53073">
        <w:rPr>
          <w:i/>
          <w:iCs/>
        </w:rPr>
        <w:t>Haemaphysalis</w:t>
      </w:r>
      <w:proofErr w:type="spellEnd"/>
      <w:r w:rsidRPr="00F53073">
        <w:rPr>
          <w:i/>
          <w:iCs/>
        </w:rPr>
        <w:t xml:space="preserve"> longicornis</w:t>
      </w:r>
      <w:r w:rsidRPr="00F53073">
        <w:t xml:space="preserve">) (ALHT) has progressed from its initial discovery outside of quarantine in New Jersey in 2017 to being present in 21 states and Washington D.C. We now know that the tick is present in 269 counties and is considered established in 52% (140) of these. While we do not know how the tick </w:t>
      </w:r>
      <w:r w:rsidRPr="00F53073">
        <w:lastRenderedPageBreak/>
        <w:t>entered the US, population genetics research has shown there were at least three separate introductions. After viewing archived ticks, it was discovered the tick has actually been here since at least 2010.</w:t>
      </w:r>
    </w:p>
    <w:p w14:paraId="6F7B85D5" w14:textId="2D6ED80A" w:rsidR="00F53073" w:rsidRPr="00F53073" w:rsidRDefault="00F53073" w:rsidP="00F53073">
      <w:r w:rsidRPr="00F53073">
        <w:t xml:space="preserve"> This tick warrants attention because of its ability to clone itself (parthenogenesis) and create quick massive populations from one tick. Unlike other endemic ticks, it will reattach to feed if disturbed and will feed at all stages on all sizes of animals. It will also readily co-feed with other tick species on a wide range of livestock, pets, wildlife and humans. These points complicate the </w:t>
      </w:r>
      <w:proofErr w:type="gramStart"/>
      <w:r w:rsidRPr="00F53073">
        <w:t>tick borne</w:t>
      </w:r>
      <w:proofErr w:type="gramEnd"/>
      <w:r w:rsidRPr="00F53073">
        <w:t xml:space="preserve"> disease ecology and make this tick very difficult to control. Of most concern to agriculture, are the possibility of exsanguination or tick toxicosis from large numbers of ticks feeding and the transmission of </w:t>
      </w:r>
      <w:proofErr w:type="spellStart"/>
      <w:r w:rsidRPr="00F53073">
        <w:rPr>
          <w:i/>
          <w:iCs/>
        </w:rPr>
        <w:t>Theileria</w:t>
      </w:r>
      <w:proofErr w:type="spellEnd"/>
      <w:r w:rsidRPr="00F53073">
        <w:rPr>
          <w:i/>
          <w:iCs/>
        </w:rPr>
        <w:t xml:space="preserve"> </w:t>
      </w:r>
      <w:proofErr w:type="spellStart"/>
      <w:r w:rsidRPr="00F53073">
        <w:rPr>
          <w:i/>
          <w:iCs/>
        </w:rPr>
        <w:t>orientalis</w:t>
      </w:r>
      <w:proofErr w:type="spellEnd"/>
      <w:r w:rsidRPr="00F53073">
        <w:t xml:space="preserve"> Ikeda (the agent of Cattle Theileriosis). </w:t>
      </w:r>
      <w:proofErr w:type="spellStart"/>
      <w:r w:rsidRPr="00F53073">
        <w:t>Thelieriosis</w:t>
      </w:r>
      <w:proofErr w:type="spellEnd"/>
      <w:r w:rsidRPr="00F53073">
        <w:t xml:space="preserve"> can be impactful in naïve herds and there is currently no cure.</w:t>
      </w:r>
    </w:p>
    <w:p w14:paraId="19521427" w14:textId="1062D0A7" w:rsidR="00F53073" w:rsidRDefault="00F53073" w:rsidP="00F53073">
      <w:r w:rsidRPr="00F53073">
        <w:t> Although ALHT might not be on pesticide labels specially, tick treatments work on ALHT (whether they are on animal, environmental, or repellants) and no resistance has been reported. Best practices for environmental applications have shown that multiple applications through the season are more likely to control next season’s tick population. On farm, producers that are able to match on animal treatments, pasture management, and environmental tick removal are able to greatly reduce tick numbers.</w:t>
      </w:r>
    </w:p>
    <w:p w14:paraId="39EB420D" w14:textId="1151CD15" w:rsidR="00F53073" w:rsidRDefault="00F53073" w:rsidP="00F53073"/>
    <w:p w14:paraId="12662563" w14:textId="77777777" w:rsidR="00516870" w:rsidRPr="00F0712A" w:rsidRDefault="00516870" w:rsidP="00516870">
      <w:pPr>
        <w:rPr>
          <w:b/>
          <w:bCs/>
        </w:rPr>
      </w:pPr>
      <w:r w:rsidRPr="00F0712A">
        <w:rPr>
          <w:b/>
          <w:bCs/>
        </w:rPr>
        <w:t>Cattle Fever Tick Eradication Program (CFTEP) Updates</w:t>
      </w:r>
    </w:p>
    <w:p w14:paraId="73B51304" w14:textId="3812BF45" w:rsidR="00516870" w:rsidRDefault="00516870" w:rsidP="00516870">
      <w:r>
        <w:t>John Picanso, Director, APHIS-VS-CFTEP</w:t>
      </w:r>
    </w:p>
    <w:p w14:paraId="04A7684F" w14:textId="77777777" w:rsidR="00516870" w:rsidRDefault="00516870" w:rsidP="00516870">
      <w:r>
        <w:t>An update will be provided which will address several critical areas of the Program; mechanical</w:t>
      </w:r>
    </w:p>
    <w:p w14:paraId="255948E3" w14:textId="77777777" w:rsidR="00516870" w:rsidRDefault="00516870" w:rsidP="00516870">
      <w:r>
        <w:t xml:space="preserve">topping of </w:t>
      </w:r>
      <w:r w:rsidRPr="00F0712A">
        <w:rPr>
          <w:i/>
          <w:iCs/>
        </w:rPr>
        <w:t xml:space="preserve">Arundo </w:t>
      </w:r>
      <w:proofErr w:type="spellStart"/>
      <w:r w:rsidRPr="00F0712A">
        <w:rPr>
          <w:i/>
          <w:iCs/>
        </w:rPr>
        <w:t>donax</w:t>
      </w:r>
      <w:proofErr w:type="spellEnd"/>
      <w:r>
        <w:t xml:space="preserve"> (Carrizo) cane topping and its importance of why topping is needed,</w:t>
      </w:r>
    </w:p>
    <w:p w14:paraId="6D4DEA0E" w14:textId="77777777" w:rsidR="00516870" w:rsidRDefault="00516870" w:rsidP="00516870">
      <w:r>
        <w:t>game-proof high fence construction and preliminary findings, performance indicators which has</w:t>
      </w:r>
    </w:p>
    <w:p w14:paraId="611900C3" w14:textId="77777777" w:rsidR="00516870" w:rsidRDefault="00516870" w:rsidP="00516870">
      <w:r>
        <w:t>led to continued eradication efforts found in South Texas, and the Rio Bravo Buffer Zone Project</w:t>
      </w:r>
    </w:p>
    <w:p w14:paraId="0A3568BD" w14:textId="173F256A" w:rsidR="00F53073" w:rsidRPr="00F53073" w:rsidRDefault="00516870" w:rsidP="00516870">
      <w:r>
        <w:t>which is a partnership with SENASICA and the Mexico States of Coahuila and Tamaulipas.</w:t>
      </w:r>
    </w:p>
    <w:p w14:paraId="3E35BB06" w14:textId="52C2D1BE" w:rsidR="007A30E0" w:rsidRDefault="007A30E0" w:rsidP="007A30E0"/>
    <w:p w14:paraId="16F5476F" w14:textId="0410AF12" w:rsidR="00340797" w:rsidRPr="00340797" w:rsidRDefault="00340797" w:rsidP="007A30E0">
      <w:pPr>
        <w:rPr>
          <w:b/>
          <w:bCs/>
        </w:rPr>
      </w:pPr>
      <w:r>
        <w:rPr>
          <w:b/>
          <w:bCs/>
        </w:rPr>
        <w:t>Texas EIA and Piroplasmosis</w:t>
      </w:r>
    </w:p>
    <w:p w14:paraId="4ECC10E4" w14:textId="2ADB64CE" w:rsidR="00340797" w:rsidRDefault="00340797" w:rsidP="00340797">
      <w:r>
        <w:t xml:space="preserve">Dr. Brian Bohl, </w:t>
      </w:r>
      <w:r w:rsidR="009C6283">
        <w:t xml:space="preserve">Director of Field Operations, </w:t>
      </w:r>
      <w:r>
        <w:t>Texas Animal Health Commission</w:t>
      </w:r>
    </w:p>
    <w:p w14:paraId="2EAA51FD" w14:textId="0F190B1D" w:rsidR="00340797" w:rsidRDefault="00340797" w:rsidP="00340797">
      <w:r>
        <w:t>The presentation provides an overview of recent Equine Infectious Anemia (EIA)</w:t>
      </w:r>
    </w:p>
    <w:p w14:paraId="571828CE" w14:textId="77777777" w:rsidR="00340797" w:rsidRDefault="00340797" w:rsidP="00340797">
      <w:r>
        <w:t>prevalence in the United States and Texas to include a discussion of common risk</w:t>
      </w:r>
    </w:p>
    <w:p w14:paraId="54E25521" w14:textId="77777777" w:rsidR="00340797" w:rsidRDefault="00340797" w:rsidP="00340797">
      <w:r>
        <w:t>factors noted in recent Texas EIA cases and a summary of several of the 2024 EIA</w:t>
      </w:r>
    </w:p>
    <w:p w14:paraId="3F8B9E94" w14:textId="3DB70389" w:rsidR="00F0712A" w:rsidRDefault="00340797" w:rsidP="00340797">
      <w:r>
        <w:t>cases and equine populations affected.</w:t>
      </w:r>
    </w:p>
    <w:p w14:paraId="310F6A4C" w14:textId="376DC30C" w:rsidR="009C6283" w:rsidRDefault="009C6283" w:rsidP="00340797"/>
    <w:p w14:paraId="08E06A3F" w14:textId="79CC3E16" w:rsidR="009C6283" w:rsidRDefault="009C6283" w:rsidP="00340797">
      <w:pPr>
        <w:rPr>
          <w:b/>
          <w:bCs/>
        </w:rPr>
      </w:pPr>
      <w:r w:rsidRPr="009C6283">
        <w:rPr>
          <w:b/>
          <w:bCs/>
        </w:rPr>
        <w:t xml:space="preserve">USDA APHIS Regulatory Equine Disease Report </w:t>
      </w:r>
    </w:p>
    <w:p w14:paraId="07C727FE" w14:textId="77777777" w:rsidR="009C6283" w:rsidRDefault="009C6283" w:rsidP="009C6283">
      <w:r>
        <w:t>Stephanie Brault, DVM, PhD, DACVIM</w:t>
      </w:r>
    </w:p>
    <w:p w14:paraId="2B76DAE3" w14:textId="14C98C1B" w:rsidR="009C6283" w:rsidRPr="009C6283" w:rsidRDefault="009C6283" w:rsidP="00340797">
      <w:r>
        <w:t>See attached report.</w:t>
      </w:r>
    </w:p>
    <w:p w14:paraId="6D9846BF" w14:textId="77777777" w:rsidR="0095554B" w:rsidRDefault="0095554B" w:rsidP="0095554B">
      <w:pPr>
        <w:ind w:firstLine="360"/>
      </w:pPr>
    </w:p>
    <w:p w14:paraId="558CD478" w14:textId="456394EE" w:rsidR="0095554B" w:rsidRDefault="0095554B" w:rsidP="0095554B">
      <w:pPr>
        <w:rPr>
          <w:b/>
          <w:bCs/>
        </w:rPr>
      </w:pPr>
      <w:r>
        <w:rPr>
          <w:b/>
          <w:bCs/>
        </w:rPr>
        <w:t xml:space="preserve">Committee Business: </w:t>
      </w:r>
    </w:p>
    <w:p w14:paraId="188A5D41" w14:textId="5C8E89CE" w:rsidR="0095554B" w:rsidRDefault="00655965" w:rsidP="0095554B">
      <w:pPr>
        <w:ind w:firstLine="360"/>
      </w:pPr>
      <w:r>
        <w:t xml:space="preserve">The committee reviewed, considered, and adopted a resolution on new world screwworm re-eradication. </w:t>
      </w:r>
    </w:p>
    <w:p w14:paraId="17C5AC3C" w14:textId="6ECA76C1" w:rsidR="00655965" w:rsidRPr="00655965" w:rsidRDefault="00655965" w:rsidP="0095554B">
      <w:pPr>
        <w:ind w:firstLine="360"/>
      </w:pPr>
      <w:r>
        <w:t>There were no other action items taken by the Committee.</w:t>
      </w:r>
    </w:p>
    <w:p w14:paraId="33633737" w14:textId="77777777" w:rsidR="001E313B" w:rsidRDefault="001E313B" w:rsidP="0095554B">
      <w:pPr>
        <w:ind w:firstLine="360"/>
        <w:rPr>
          <w:i/>
          <w:iCs/>
        </w:rPr>
      </w:pPr>
    </w:p>
    <w:p w14:paraId="5D241EEB" w14:textId="77777777" w:rsidR="0095554B" w:rsidRDefault="0095554B" w:rsidP="0095554B"/>
    <w:p w14:paraId="5736DC32" w14:textId="77777777" w:rsidR="00A3553A" w:rsidRPr="00676D63" w:rsidRDefault="0095554B" w:rsidP="00A3553A">
      <w:pPr>
        <w:rPr>
          <w:b/>
          <w:bCs/>
        </w:rPr>
      </w:pPr>
      <w:r>
        <w:t xml:space="preserve"> </w:t>
      </w:r>
      <w:r w:rsidR="00A3553A" w:rsidRPr="00676D63">
        <w:rPr>
          <w:b/>
          <w:bCs/>
        </w:rPr>
        <w:t xml:space="preserve">Committee Business: </w:t>
      </w:r>
    </w:p>
    <w:p w14:paraId="6EAA5E60" w14:textId="77777777" w:rsidR="00A3553A" w:rsidRPr="00676D63" w:rsidRDefault="00A3553A" w:rsidP="00A3553A">
      <w:pPr>
        <w:rPr>
          <w:b/>
          <w:bCs/>
        </w:rPr>
      </w:pPr>
    </w:p>
    <w:p w14:paraId="18F37E84" w14:textId="0CDF0957" w:rsidR="00A3553A" w:rsidRPr="00676D63" w:rsidRDefault="00A3553A" w:rsidP="00A3553A">
      <w:r w:rsidRPr="00676D63">
        <w:t xml:space="preserve">Meeting called to order at </w:t>
      </w:r>
      <w:r w:rsidR="00655965">
        <w:t>5:10</w:t>
      </w:r>
      <w:r w:rsidRPr="00676D63">
        <w:t>PM</w:t>
      </w:r>
    </w:p>
    <w:p w14:paraId="50494852" w14:textId="77777777" w:rsidR="00A3553A" w:rsidRPr="00676D63" w:rsidRDefault="00A3553A" w:rsidP="00A3553A"/>
    <w:p w14:paraId="26685EBD" w14:textId="77777777" w:rsidR="00A3553A" w:rsidRPr="00676D63" w:rsidRDefault="00A3553A" w:rsidP="00A3553A">
      <w:pPr>
        <w:pStyle w:val="ListParagraph"/>
        <w:numPr>
          <w:ilvl w:val="0"/>
          <w:numId w:val="3"/>
        </w:numPr>
      </w:pPr>
      <w:r w:rsidRPr="00676D63">
        <w:t>Review of mission</w:t>
      </w:r>
    </w:p>
    <w:p w14:paraId="0D07302F" w14:textId="77777777" w:rsidR="00A3553A" w:rsidRPr="00676D63" w:rsidRDefault="00A3553A" w:rsidP="00A3553A">
      <w:pPr>
        <w:pStyle w:val="ListParagraph"/>
        <w:numPr>
          <w:ilvl w:val="0"/>
          <w:numId w:val="3"/>
        </w:numPr>
      </w:pPr>
      <w:r w:rsidRPr="00676D63">
        <w:t>Old Business – none</w:t>
      </w:r>
    </w:p>
    <w:p w14:paraId="67D04567" w14:textId="28F32525" w:rsidR="00A3553A" w:rsidRDefault="00A3553A" w:rsidP="00A3553A">
      <w:pPr>
        <w:pStyle w:val="ListParagraph"/>
        <w:numPr>
          <w:ilvl w:val="0"/>
          <w:numId w:val="3"/>
        </w:numPr>
      </w:pPr>
      <w:r w:rsidRPr="00676D63">
        <w:t xml:space="preserve">New Business – </w:t>
      </w:r>
    </w:p>
    <w:p w14:paraId="6F81BF63" w14:textId="31084913" w:rsidR="00655965" w:rsidRDefault="00655965" w:rsidP="00655965">
      <w:pPr>
        <w:pStyle w:val="ListParagraph"/>
        <w:numPr>
          <w:ilvl w:val="1"/>
          <w:numId w:val="3"/>
        </w:numPr>
      </w:pPr>
      <w:r>
        <w:t>Consideration and adoption of a resolution on new world screwworm re-eradication</w:t>
      </w:r>
    </w:p>
    <w:p w14:paraId="576D542E" w14:textId="573D8D85" w:rsidR="00655965" w:rsidRDefault="00655965" w:rsidP="00655965">
      <w:pPr>
        <w:pStyle w:val="ListParagraph"/>
        <w:numPr>
          <w:ilvl w:val="2"/>
          <w:numId w:val="3"/>
        </w:numPr>
      </w:pPr>
      <w:r>
        <w:t>Resolution presented and read by T.R. Lansford</w:t>
      </w:r>
    </w:p>
    <w:p w14:paraId="7604399E" w14:textId="1A568B7F" w:rsidR="00655965" w:rsidRDefault="00655965" w:rsidP="00655965">
      <w:pPr>
        <w:pStyle w:val="ListParagraph"/>
        <w:numPr>
          <w:ilvl w:val="2"/>
          <w:numId w:val="3"/>
        </w:numPr>
      </w:pPr>
      <w:r>
        <w:t>Motion to adopt the resolution (5:16PM)</w:t>
      </w:r>
    </w:p>
    <w:p w14:paraId="2AEBF51E" w14:textId="3BF2620A" w:rsidR="00655965" w:rsidRDefault="00655965" w:rsidP="00655965">
      <w:pPr>
        <w:pStyle w:val="ListParagraph"/>
        <w:numPr>
          <w:ilvl w:val="3"/>
          <w:numId w:val="3"/>
        </w:numPr>
      </w:pPr>
      <w:r>
        <w:t>Moved by Dr. Jim Watson</w:t>
      </w:r>
    </w:p>
    <w:p w14:paraId="33D22802" w14:textId="2B366596" w:rsidR="00655965" w:rsidRDefault="00655965" w:rsidP="00655965">
      <w:pPr>
        <w:pStyle w:val="ListParagraph"/>
        <w:numPr>
          <w:ilvl w:val="3"/>
          <w:numId w:val="3"/>
        </w:numPr>
      </w:pPr>
      <w:r>
        <w:t>Seconded by Dr. Kathy Simmons</w:t>
      </w:r>
    </w:p>
    <w:p w14:paraId="779A0CAF" w14:textId="582055C0" w:rsidR="00655965" w:rsidRDefault="00655965" w:rsidP="00655965">
      <w:pPr>
        <w:pStyle w:val="ListParagraph"/>
        <w:numPr>
          <w:ilvl w:val="2"/>
          <w:numId w:val="3"/>
        </w:numPr>
      </w:pPr>
      <w:r>
        <w:t>No discussion offered by committee members</w:t>
      </w:r>
    </w:p>
    <w:p w14:paraId="245D3A32" w14:textId="76DB79F7" w:rsidR="00655965" w:rsidRDefault="00655965" w:rsidP="00655965">
      <w:pPr>
        <w:pStyle w:val="ListParagraph"/>
        <w:numPr>
          <w:ilvl w:val="2"/>
          <w:numId w:val="3"/>
        </w:numPr>
      </w:pPr>
      <w:r>
        <w:t>Vote</w:t>
      </w:r>
    </w:p>
    <w:p w14:paraId="6757D346" w14:textId="72795864" w:rsidR="00655965" w:rsidRPr="00676D63" w:rsidRDefault="00655965" w:rsidP="00655965">
      <w:pPr>
        <w:pStyle w:val="ListParagraph"/>
        <w:numPr>
          <w:ilvl w:val="3"/>
          <w:numId w:val="3"/>
        </w:numPr>
      </w:pPr>
      <w:r>
        <w:t>Motion adopted unanimously</w:t>
      </w:r>
    </w:p>
    <w:p w14:paraId="3C036173" w14:textId="77777777" w:rsidR="00A3553A" w:rsidRDefault="00A3553A" w:rsidP="00A3553A">
      <w:pPr>
        <w:pStyle w:val="ListParagraph"/>
        <w:numPr>
          <w:ilvl w:val="0"/>
          <w:numId w:val="3"/>
        </w:numPr>
      </w:pPr>
      <w:r w:rsidRPr="00676D63">
        <w:t>Announcements</w:t>
      </w:r>
    </w:p>
    <w:p w14:paraId="3826176E" w14:textId="5C1F789E" w:rsidR="00655965" w:rsidRDefault="00655965" w:rsidP="00655965">
      <w:pPr>
        <w:pStyle w:val="ListParagraph"/>
        <w:numPr>
          <w:ilvl w:val="1"/>
          <w:numId w:val="3"/>
        </w:numPr>
      </w:pPr>
      <w:r>
        <w:t>Reminder that the Equine Report was included in the written report for the Committee.</w:t>
      </w:r>
    </w:p>
    <w:p w14:paraId="7FCB69A0" w14:textId="179BADEA" w:rsidR="00655965" w:rsidRDefault="00655965" w:rsidP="00655965">
      <w:pPr>
        <w:pStyle w:val="ListParagraph"/>
        <w:numPr>
          <w:ilvl w:val="0"/>
          <w:numId w:val="3"/>
        </w:numPr>
      </w:pPr>
      <w:r>
        <w:t>Motion to adjourn 5:18PM</w:t>
      </w:r>
    </w:p>
    <w:p w14:paraId="58E24915" w14:textId="7C714F67" w:rsidR="00655965" w:rsidRDefault="00655965" w:rsidP="00655965">
      <w:pPr>
        <w:pStyle w:val="ListParagraph"/>
        <w:numPr>
          <w:ilvl w:val="1"/>
          <w:numId w:val="3"/>
        </w:numPr>
      </w:pPr>
      <w:r>
        <w:t>Motion: Dr. Alicia Gorczyca Southerland</w:t>
      </w:r>
    </w:p>
    <w:p w14:paraId="5A0577F7" w14:textId="2E14F80E" w:rsidR="00655965" w:rsidRPr="00676D63" w:rsidRDefault="00655965" w:rsidP="00655965">
      <w:pPr>
        <w:pStyle w:val="ListParagraph"/>
        <w:numPr>
          <w:ilvl w:val="1"/>
          <w:numId w:val="3"/>
        </w:numPr>
      </w:pPr>
      <w:r>
        <w:t>Second: Dr. Jim Watson</w:t>
      </w:r>
    </w:p>
    <w:p w14:paraId="0DF25002" w14:textId="77777777" w:rsidR="00A3553A" w:rsidRPr="00676D63" w:rsidRDefault="00A3553A" w:rsidP="00A3553A">
      <w:pPr>
        <w:pStyle w:val="ListParagraph"/>
        <w:ind w:left="2160"/>
      </w:pPr>
    </w:p>
    <w:p w14:paraId="69BC3509" w14:textId="26BF4909" w:rsidR="009C6283" w:rsidRDefault="00A3553A" w:rsidP="00A3553A">
      <w:r w:rsidRPr="00676D63">
        <w:t xml:space="preserve">Meeting adjourned at </w:t>
      </w:r>
      <w:r w:rsidR="00655965">
        <w:t>5:18P</w:t>
      </w:r>
      <w:r w:rsidRPr="00676D63">
        <w:t>M</w:t>
      </w:r>
    </w:p>
    <w:p w14:paraId="36F65719" w14:textId="2378278F" w:rsidR="009C6283" w:rsidRDefault="009C6283" w:rsidP="00A3553A"/>
    <w:p w14:paraId="7BD46B31" w14:textId="77777777" w:rsidR="009C6283" w:rsidRDefault="009C6283" w:rsidP="009C6283">
      <w:r>
        <w:lastRenderedPageBreak/>
        <w:t>USDA-APHIS Regulatory Equine Disease Report</w:t>
      </w:r>
    </w:p>
    <w:p w14:paraId="1F2135A8" w14:textId="77777777" w:rsidR="009C6283" w:rsidRDefault="009C6283" w:rsidP="009C6283">
      <w:r>
        <w:t>for the USAHA-Committee on Parasitic and Vector-Borne Diseases</w:t>
      </w:r>
    </w:p>
    <w:p w14:paraId="58143570" w14:textId="77777777" w:rsidR="009C6283" w:rsidRDefault="009C6283" w:rsidP="009C6283"/>
    <w:p w14:paraId="1A52E780" w14:textId="77777777" w:rsidR="009C6283" w:rsidRDefault="009C6283" w:rsidP="009C6283">
      <w:r>
        <w:t>Angela Pelzel-McCluskey, DVM, MS</w:t>
      </w:r>
    </w:p>
    <w:p w14:paraId="7987DCDB" w14:textId="77777777" w:rsidR="009C6283" w:rsidRDefault="009C6283" w:rsidP="009C6283">
      <w:bookmarkStart w:id="0" w:name="_Hlk179892939"/>
      <w:r>
        <w:t>Stephanie Brault, DVM, PhD, DACVIM</w:t>
      </w:r>
    </w:p>
    <w:bookmarkEnd w:id="0"/>
    <w:p w14:paraId="6C30C913" w14:textId="77777777" w:rsidR="009C6283" w:rsidRDefault="009C6283" w:rsidP="009C6283">
      <w:r>
        <w:t>USDA-APHIS-Veterinary Services</w:t>
      </w:r>
    </w:p>
    <w:p w14:paraId="269EC023" w14:textId="77777777" w:rsidR="009C6283" w:rsidRDefault="009C6283" w:rsidP="009C6283"/>
    <w:p w14:paraId="333DB749" w14:textId="77777777" w:rsidR="009C6283" w:rsidRDefault="009C6283" w:rsidP="009C6283">
      <w:r>
        <w:t>October 2024</w:t>
      </w:r>
    </w:p>
    <w:p w14:paraId="61AD4AAD" w14:textId="77777777" w:rsidR="009C6283" w:rsidRDefault="009C6283" w:rsidP="009C6283"/>
    <w:p w14:paraId="5016C2E9" w14:textId="77777777" w:rsidR="009C6283" w:rsidRDefault="009C6283" w:rsidP="009C6283">
      <w:r>
        <w:t>Vesicular Stomatitis (VS)</w:t>
      </w:r>
    </w:p>
    <w:p w14:paraId="14404C59" w14:textId="77777777" w:rsidR="009C6283" w:rsidRDefault="009C6283" w:rsidP="009C6283">
      <w:r>
        <w:t>In 2023, the U.S. experienced an outbreak of vesicular stomatitis virus (VSV), New Jersey</w:t>
      </w:r>
    </w:p>
    <w:p w14:paraId="01BDB4CC" w14:textId="77777777" w:rsidR="009C6283" w:rsidRDefault="009C6283" w:rsidP="009C6283">
      <w:r>
        <w:t>serotype, in three states, California, Nevada, and Texas, which began in May 2023 and continued</w:t>
      </w:r>
    </w:p>
    <w:p w14:paraId="65CDAE01" w14:textId="77777777" w:rsidR="009C6283" w:rsidRDefault="009C6283" w:rsidP="009C6283">
      <w:r>
        <w:t>until all quarantines were lifted on January 18, 2024. The previous most recent outbreaks of</w:t>
      </w:r>
    </w:p>
    <w:p w14:paraId="1E99498A" w14:textId="77777777" w:rsidR="009C6283" w:rsidRDefault="009C6283" w:rsidP="009C6283">
      <w:r>
        <w:t>VSV occurred in 2019 and 2020 and were predominantly cases of VSV Indiana serotype,</w:t>
      </w:r>
    </w:p>
    <w:p w14:paraId="79A6F032" w14:textId="77777777" w:rsidR="009C6283" w:rsidRDefault="009C6283" w:rsidP="009C6283">
      <w:r>
        <w:t>although a small number of cases in south Texas in 2020 were attributed to a separate incursion</w:t>
      </w:r>
    </w:p>
    <w:p w14:paraId="1459AFCB" w14:textId="77777777" w:rsidR="009C6283" w:rsidRDefault="009C6283" w:rsidP="009C6283">
      <w:r>
        <w:t>of VSV New Jersey serotype.</w:t>
      </w:r>
    </w:p>
    <w:p w14:paraId="4FB9BB83" w14:textId="77777777" w:rsidR="009C6283" w:rsidRDefault="009C6283" w:rsidP="009C6283">
      <w:r>
        <w:t>During the 2023 outbreak, a total of three hundred nineteen (319) VSV-affected premises were</w:t>
      </w:r>
    </w:p>
    <w:p w14:paraId="235B7658" w14:textId="77777777" w:rsidR="009C6283" w:rsidRDefault="009C6283" w:rsidP="009C6283">
      <w:r>
        <w:t>identified (99 confirmed positive, 220 suspect) in the 3 affected states, California, Nevada, and</w:t>
      </w:r>
    </w:p>
    <w:p w14:paraId="06D7DB13" w14:textId="77777777" w:rsidR="009C6283" w:rsidRDefault="009C6283" w:rsidP="009C6283">
      <w:r>
        <w:t>Texas. Three hundred nine (309) of these premises had only equine species clinically affected,</w:t>
      </w:r>
    </w:p>
    <w:p w14:paraId="21FC17DC" w14:textId="77777777" w:rsidR="009C6283" w:rsidRDefault="009C6283" w:rsidP="009C6283">
      <w:r>
        <w:t>seven (7) premises had only clinically affected cattle (Fresno County, San Diego County, and</w:t>
      </w:r>
    </w:p>
    <w:p w14:paraId="5F2C0FFD" w14:textId="77777777" w:rsidR="009C6283" w:rsidRDefault="009C6283" w:rsidP="009C6283">
      <w:r>
        <w:t>Santa Barbara County, California), two (2) premises had both equine and cattle clinically</w:t>
      </w:r>
    </w:p>
    <w:p w14:paraId="386E382C" w14:textId="77777777" w:rsidR="009C6283" w:rsidRDefault="009C6283" w:rsidP="009C6283">
      <w:r>
        <w:t>affected (Fresno County and Mariposa County, California), and one (1) premises had clinically</w:t>
      </w:r>
    </w:p>
    <w:p w14:paraId="776DD2F6" w14:textId="77777777" w:rsidR="009C6283" w:rsidRDefault="009C6283" w:rsidP="009C6283">
      <w:r>
        <w:t>affected rhinoceros (San Diego County, California). California identified 316 affected premises</w:t>
      </w:r>
    </w:p>
    <w:p w14:paraId="4B43258C" w14:textId="77777777" w:rsidR="009C6283" w:rsidRDefault="009C6283" w:rsidP="009C6283">
      <w:r>
        <w:t>(96 confirmed positive, 220 suspect) in 19 counties (Fresno, Inyo, Kings, Los Angeles, Madera,</w:t>
      </w:r>
    </w:p>
    <w:p w14:paraId="6A044133" w14:textId="77777777" w:rsidR="009C6283" w:rsidRDefault="009C6283" w:rsidP="009C6283">
      <w:r>
        <w:t>Mariposa, Merced, Orange, Placer, Riverside, Sacramento, San Bernardino, San Diego, San</w:t>
      </w:r>
    </w:p>
    <w:p w14:paraId="40463D76" w14:textId="77777777" w:rsidR="009C6283" w:rsidRDefault="009C6283" w:rsidP="009C6283">
      <w:r>
        <w:t>Joaquin, San Luis Obispo, Santa Barbara, Tulare, Tuolumne, and Ventura Counties). Texas</w:t>
      </w:r>
    </w:p>
    <w:p w14:paraId="61B09BFA" w14:textId="77777777" w:rsidR="009C6283" w:rsidRDefault="009C6283" w:rsidP="009C6283">
      <w:r>
        <w:t>identified 2 affected premises (2 confirmed positive) in 2 counties (Maverick and Shackelford</w:t>
      </w:r>
    </w:p>
    <w:p w14:paraId="4F5CA3EE" w14:textId="77777777" w:rsidR="009C6283" w:rsidRDefault="009C6283" w:rsidP="009C6283">
      <w:r>
        <w:t>Counties). Nevada identified 1 affected premises (1 confirmed positive) in 1 county (White Pine</w:t>
      </w:r>
    </w:p>
    <w:p w14:paraId="3009C0B2" w14:textId="77777777" w:rsidR="009C6283" w:rsidRDefault="009C6283" w:rsidP="009C6283">
      <w:r>
        <w:t>County, Nevada).</w:t>
      </w:r>
    </w:p>
    <w:p w14:paraId="01324156" w14:textId="77777777" w:rsidR="009C6283" w:rsidRDefault="009C6283" w:rsidP="009C6283">
      <w:r>
        <w:t>All VSV-affected premises were released from quarantine in Nevada on August 9, 2023, Texas</w:t>
      </w:r>
    </w:p>
    <w:p w14:paraId="00013D76" w14:textId="77777777" w:rsidR="009C6283" w:rsidRDefault="009C6283" w:rsidP="009C6283">
      <w:r>
        <w:t>on August 22, 2023, and California on January 18, 2024. A complete situation report including</w:t>
      </w:r>
    </w:p>
    <w:p w14:paraId="4A9F9AB4" w14:textId="77777777" w:rsidR="009C6283" w:rsidRDefault="009C6283" w:rsidP="009C6283">
      <w:r>
        <w:t>maps for the 2023-24 VSV outbreak can be accessed on the USDA-APHIS website: 2023-2024</w:t>
      </w:r>
    </w:p>
    <w:p w14:paraId="67FED1A0" w14:textId="77777777" w:rsidR="009C6283" w:rsidRDefault="009C6283" w:rsidP="009C6283">
      <w:r>
        <w:t>Vesicular Stomatitis Virus (VSV) Situation Report, January 22, 2024 (usda.gov)</w:t>
      </w:r>
    </w:p>
    <w:p w14:paraId="35BCE00F" w14:textId="77777777" w:rsidR="009C6283" w:rsidRDefault="009C6283" w:rsidP="009C6283">
      <w:r>
        <w:t>Update on Equine Piroplasmosis (EP) and Equine Infectious Anemia (EIA)</w:t>
      </w:r>
    </w:p>
    <w:p w14:paraId="29EC7FBC" w14:textId="77777777" w:rsidR="009C6283" w:rsidRDefault="009C6283" w:rsidP="009C6283">
      <w:r>
        <w:t>In calendar year 2023, there were 18,049 domestic U.S. horses tested for equine piroplasmosis</w:t>
      </w:r>
    </w:p>
    <w:p w14:paraId="70ED126E" w14:textId="77777777" w:rsidR="009C6283" w:rsidRDefault="009C6283" w:rsidP="009C6283">
      <w:r>
        <w:t>(EP) as part of active ongoing surveillance. While a significant portion of the testing focused on</w:t>
      </w:r>
    </w:p>
    <w:p w14:paraId="51E8FC92" w14:textId="77777777" w:rsidR="009C6283" w:rsidRDefault="009C6283" w:rsidP="009C6283">
      <w:r>
        <w:t>the previously identified high-risk groups of sanctioned and unsanctioned Quarter Horse (QH)</w:t>
      </w:r>
    </w:p>
    <w:p w14:paraId="722E5B8E" w14:textId="77777777" w:rsidR="009C6283" w:rsidRDefault="009C6283" w:rsidP="009C6283">
      <w:r>
        <w:t>racehorses where iatrogenic transmission of the disease is well recognized, many other types of</w:t>
      </w:r>
    </w:p>
    <w:p w14:paraId="777B53B7" w14:textId="77777777" w:rsidR="009C6283" w:rsidRDefault="009C6283" w:rsidP="009C6283">
      <w:r>
        <w:t>horses were also tested for interstate movement, clinical disease rule-out, change of ownership,</w:t>
      </w:r>
    </w:p>
    <w:p w14:paraId="51477A82" w14:textId="77777777" w:rsidR="009C6283" w:rsidRDefault="009C6283" w:rsidP="009C6283">
      <w:r>
        <w:t xml:space="preserve">and export. A total of 14 horses were found to be EP-infected (13 </w:t>
      </w:r>
      <w:proofErr w:type="spellStart"/>
      <w:r>
        <w:t>Theileria</w:t>
      </w:r>
      <w:proofErr w:type="spellEnd"/>
      <w:r>
        <w:t xml:space="preserve"> </w:t>
      </w:r>
      <w:proofErr w:type="spellStart"/>
      <w:r>
        <w:t>equi</w:t>
      </w:r>
      <w:proofErr w:type="spellEnd"/>
      <w:r>
        <w:t>, 1 Babesia</w:t>
      </w:r>
    </w:p>
    <w:p w14:paraId="5D3898E2" w14:textId="77777777" w:rsidR="009C6283" w:rsidRDefault="009C6283" w:rsidP="009C6283">
      <w:proofErr w:type="spellStart"/>
      <w:r>
        <w:t>caballi</w:t>
      </w:r>
      <w:proofErr w:type="spellEnd"/>
      <w:r>
        <w:t>) during this time period in 6 states (Florida, Georgia, New Mexico, North Carolina,</w:t>
      </w:r>
    </w:p>
    <w:p w14:paraId="5F4DFBC7" w14:textId="77777777" w:rsidR="009C6283" w:rsidRDefault="009C6283" w:rsidP="009C6283">
      <w:r>
        <w:t xml:space="preserve">Oklahoma, and Texas). Eleven (11) of the 14 horses were QH racehorses </w:t>
      </w:r>
      <w:proofErr w:type="gramStart"/>
      <w:r>
        <w:t>where</w:t>
      </w:r>
      <w:proofErr w:type="gramEnd"/>
      <w:r>
        <w:t xml:space="preserve"> iatrogenic</w:t>
      </w:r>
    </w:p>
    <w:p w14:paraId="4DC0EDCA" w14:textId="77777777" w:rsidR="009C6283" w:rsidRDefault="009C6283" w:rsidP="009C6283">
      <w:r>
        <w:t>transmission was either suspected or confirmed to be involved in the epidemiology of the</w:t>
      </w:r>
    </w:p>
    <w:p w14:paraId="7D6F38D1" w14:textId="77777777" w:rsidR="009C6283" w:rsidRDefault="009C6283" w:rsidP="009C6283">
      <w:r>
        <w:t xml:space="preserve">infection; 10 of the horses had a definitive </w:t>
      </w:r>
      <w:proofErr w:type="spellStart"/>
      <w:r>
        <w:t>bushtrack</w:t>
      </w:r>
      <w:proofErr w:type="spellEnd"/>
      <w:r>
        <w:t xml:space="preserve"> racing history. Two (2) of the horses were</w:t>
      </w:r>
    </w:p>
    <w:p w14:paraId="2EE3B358" w14:textId="77777777" w:rsidR="009C6283" w:rsidRDefault="009C6283" w:rsidP="009C6283">
      <w:r>
        <w:t>illegally moved from Mexico, and the source of infection for 1 horse was undetermined. In the</w:t>
      </w:r>
    </w:p>
    <w:p w14:paraId="706415E6" w14:textId="77777777" w:rsidR="009C6283" w:rsidRDefault="009C6283" w:rsidP="009C6283">
      <w:r>
        <w:t>iatrogenic transmission cases, needle/syringe/IV set reuse between horses was a common</w:t>
      </w:r>
    </w:p>
    <w:p w14:paraId="4AA91E14" w14:textId="77777777" w:rsidR="009C6283" w:rsidRDefault="009C6283" w:rsidP="009C6283">
      <w:r>
        <w:t>finding. Other methods of iatrogenic spread routinely encountered in EP investigations include</w:t>
      </w:r>
    </w:p>
    <w:p w14:paraId="54F3B31D" w14:textId="77777777" w:rsidR="009C6283" w:rsidRDefault="009C6283" w:rsidP="009C6283">
      <w:r>
        <w:t>blood-contamination of multi-dose drug vials, administration of illegal blood and plasma</w:t>
      </w:r>
    </w:p>
    <w:p w14:paraId="242B552D" w14:textId="77777777" w:rsidR="009C6283" w:rsidRDefault="009C6283" w:rsidP="009C6283">
      <w:r>
        <w:t>products originating outside the U.S., and direct blood transfusion between horses for the</w:t>
      </w:r>
    </w:p>
    <w:p w14:paraId="2D6F5992" w14:textId="77777777" w:rsidR="009C6283" w:rsidRDefault="009C6283" w:rsidP="009C6283">
      <w:r>
        <w:t>purpose of increasing athletic performance. Two (2) of the 14 EP-positive horses were found to</w:t>
      </w:r>
    </w:p>
    <w:p w14:paraId="23CBEEB0" w14:textId="77777777" w:rsidR="009C6283" w:rsidRDefault="009C6283" w:rsidP="009C6283">
      <w:r>
        <w:t>be dual infected with EIA, which was likely transmitted by iatrogenic infection in a QH</w:t>
      </w:r>
    </w:p>
    <w:p w14:paraId="619095B3" w14:textId="77777777" w:rsidR="009C6283" w:rsidRDefault="009C6283" w:rsidP="009C6283">
      <w:r>
        <w:t>racehorses (1 case) and by natural infection in Mexico for the dual infected horse illegally moved</w:t>
      </w:r>
    </w:p>
    <w:p w14:paraId="02CBE3F9" w14:textId="77777777" w:rsidR="009C6283" w:rsidRDefault="009C6283" w:rsidP="009C6283">
      <w:r>
        <w:t>from Mexico (1 case).</w:t>
      </w:r>
    </w:p>
    <w:p w14:paraId="62F5892B" w14:textId="77777777" w:rsidR="009C6283" w:rsidRDefault="009C6283" w:rsidP="009C6283">
      <w:r>
        <w:t>So far in calendar year 2024, a total of 7 T. equi-positive cases have been found in 6 states</w:t>
      </w:r>
    </w:p>
    <w:p w14:paraId="009C1BEE" w14:textId="77777777" w:rsidR="009C6283" w:rsidRDefault="009C6283" w:rsidP="009C6283">
      <w:r>
        <w:t>(Arizona, Georgia, Nebraska, North Carolina, Texas and Wyoming) as of October 9, 2024. Four</w:t>
      </w:r>
    </w:p>
    <w:p w14:paraId="7FE833C0" w14:textId="77777777" w:rsidR="009C6283" w:rsidRDefault="009C6283" w:rsidP="009C6283">
      <w:r>
        <w:t>(4) horses are current or former Quarter Horse racehorses with iatrogenic transmission of the</w:t>
      </w:r>
    </w:p>
    <w:p w14:paraId="0A165918" w14:textId="77777777" w:rsidR="009C6283" w:rsidRDefault="009C6283" w:rsidP="009C6283">
      <w:r>
        <w:t>disease either suspected or confirmed and all of these cases have a history of involvement in</w:t>
      </w:r>
    </w:p>
    <w:p w14:paraId="1664B4FA" w14:textId="77777777" w:rsidR="009C6283" w:rsidRDefault="009C6283" w:rsidP="009C6283">
      <w:r>
        <w:t>unsanctioned racing. Three (3) of the EP-positive horses were illegally moved from Mexico.</w:t>
      </w:r>
    </w:p>
    <w:p w14:paraId="307FAAB2" w14:textId="77777777" w:rsidR="009C6283" w:rsidRDefault="009C6283" w:rsidP="009C6283">
      <w:r>
        <w:t>Two (2) of the total 7 EP-positive horses were found to be co-infected with EIA. The horses that</w:t>
      </w:r>
    </w:p>
    <w:p w14:paraId="7EFC271B" w14:textId="77777777" w:rsidR="009C6283" w:rsidRDefault="009C6283" w:rsidP="009C6283">
      <w:r>
        <w:t>were co-infected with both EP and EIA have been euthanized and most of the remaining EP-</w:t>
      </w:r>
    </w:p>
    <w:p w14:paraId="2A751FEF" w14:textId="77777777" w:rsidR="009C6283" w:rsidRDefault="009C6283" w:rsidP="009C6283">
      <w:r>
        <w:t>positive horses have been enrolled in the USDA-APHIS EP Treatment Program.</w:t>
      </w:r>
    </w:p>
    <w:p w14:paraId="6A56E7AB" w14:textId="77777777" w:rsidR="009C6283" w:rsidRDefault="009C6283" w:rsidP="009C6283"/>
    <w:p w14:paraId="23026EC7" w14:textId="77777777" w:rsidR="009C6283" w:rsidRDefault="009C6283" w:rsidP="009C6283">
      <w:r>
        <w:lastRenderedPageBreak/>
        <w:t>All EP-positive horses will remain quarantined until permanent clearance of the EP-organisms</w:t>
      </w:r>
    </w:p>
    <w:p w14:paraId="26D19FB3" w14:textId="77777777" w:rsidR="009C6283" w:rsidRDefault="009C6283" w:rsidP="009C6283">
      <w:r>
        <w:t>through high-dose imidocarb dipropionate treatment is achieved and the horse maintains EP-</w:t>
      </w:r>
    </w:p>
    <w:p w14:paraId="52E86EF7" w14:textId="77777777" w:rsidR="009C6283" w:rsidRDefault="009C6283" w:rsidP="009C6283">
      <w:r>
        <w:t>negative status on all diagnostic testing. To date, there have been 240 horses treated in the U.S.</w:t>
      </w:r>
    </w:p>
    <w:p w14:paraId="2A40517E" w14:textId="77777777" w:rsidR="009C6283" w:rsidRDefault="009C6283" w:rsidP="009C6283">
      <w:r>
        <w:t>for EP with 192 horses having met the clearance and test-negative criteria required for quarantine</w:t>
      </w:r>
    </w:p>
    <w:p w14:paraId="00831882" w14:textId="77777777" w:rsidR="009C6283" w:rsidRDefault="009C6283" w:rsidP="009C6283">
      <w:r>
        <w:t>release.</w:t>
      </w:r>
    </w:p>
    <w:p w14:paraId="404FDC83" w14:textId="77777777" w:rsidR="009C6283" w:rsidRDefault="009C6283" w:rsidP="009C6283">
      <w:r>
        <w:t>In calendar year 2023, a total of 1,364,247 EIA tests were conducted in the U.S. with 61 horses</w:t>
      </w:r>
    </w:p>
    <w:p w14:paraId="52CB6AA7" w14:textId="77777777" w:rsidR="009C6283" w:rsidRDefault="009C6283" w:rsidP="009C6283">
      <w:r>
        <w:t>confirmed as EIA-positive in 16 states (Oregon, California, Arizona, New Mexico, Texas,</w:t>
      </w:r>
    </w:p>
    <w:p w14:paraId="60C75E89" w14:textId="77777777" w:rsidR="009C6283" w:rsidRDefault="009C6283" w:rsidP="009C6283">
      <w:r>
        <w:t>Colorado, Oklahoma, Minnesota, Illinois, Indiana, Mississippi, Georgia, Florida, and North</w:t>
      </w:r>
    </w:p>
    <w:p w14:paraId="5B828DC0" w14:textId="77777777" w:rsidR="009C6283" w:rsidRDefault="009C6283" w:rsidP="009C6283">
      <w:r>
        <w:t>Carolina). Forty (40) of the 61 EIA cases occurred in QH racehorses with iatrogenic transmission</w:t>
      </w:r>
    </w:p>
    <w:p w14:paraId="3A84F2BD" w14:textId="77777777" w:rsidR="009C6283" w:rsidRDefault="009C6283" w:rsidP="009C6283">
      <w:r>
        <w:t>either suspected or confirmed to have been the source of spread. Of the remaining 21 EIA cases,</w:t>
      </w:r>
    </w:p>
    <w:p w14:paraId="19611D65" w14:textId="77777777" w:rsidR="009C6283" w:rsidRDefault="009C6283" w:rsidP="009C6283">
      <w:r>
        <w:t>eight (8) originated from an untested/undertested herd where natural transmission was likely</w:t>
      </w:r>
    </w:p>
    <w:p w14:paraId="3DB17246" w14:textId="77777777" w:rsidR="009C6283" w:rsidRDefault="009C6283" w:rsidP="009C6283">
      <w:r>
        <w:t>occurring over a long period of time, four (4) horses were suspected or confirmed to have been</w:t>
      </w:r>
    </w:p>
    <w:p w14:paraId="5B79C550" w14:textId="77777777" w:rsidR="009C6283" w:rsidRDefault="009C6283" w:rsidP="009C6283">
      <w:r>
        <w:t>illegally moved into the U.S. from Mexico; and nine (9) horses were infected from an</w:t>
      </w:r>
    </w:p>
    <w:p w14:paraId="69937EC1" w14:textId="77777777" w:rsidR="009C6283" w:rsidRDefault="009C6283" w:rsidP="009C6283">
      <w:r>
        <w:t>unknown/undetermined source.</w:t>
      </w:r>
    </w:p>
    <w:p w14:paraId="5A729325" w14:textId="77777777" w:rsidR="009C6283" w:rsidRDefault="009C6283" w:rsidP="009C6283">
      <w:r>
        <w:t>So far in 2024, there have been at least 984,167 EIA tests performed in the U.S. (reporting period</w:t>
      </w:r>
    </w:p>
    <w:p w14:paraId="7883D4E5" w14:textId="77777777" w:rsidR="009C6283" w:rsidRDefault="009C6283" w:rsidP="009C6283">
      <w:r>
        <w:t>January-August 2023) with 98 new EIA cases confirmed in 12 states (Arizona, California,</w:t>
      </w:r>
    </w:p>
    <w:p w14:paraId="748B48F4" w14:textId="77777777" w:rsidR="009C6283" w:rsidRDefault="009C6283" w:rsidP="009C6283">
      <w:r>
        <w:t>Connecticut, Illinois, Louisiana, Nebraska, New Mexico, North Carolina, South Carolina,</w:t>
      </w:r>
    </w:p>
    <w:p w14:paraId="1E7AAAE9" w14:textId="77777777" w:rsidR="009C6283" w:rsidRDefault="009C6283" w:rsidP="009C6283">
      <w:r>
        <w:t>Tennessee, Texas, and Wyoming) as of October 9, 2024. Eighty-two (82) of the 98 EIA</w:t>
      </w:r>
    </w:p>
    <w:p w14:paraId="60A916AC" w14:textId="77777777" w:rsidR="009C6283" w:rsidRDefault="009C6283" w:rsidP="009C6283">
      <w:r>
        <w:t>positives occurred in current or former QH racehorses with iatrogenic transmission of the disease</w:t>
      </w:r>
    </w:p>
    <w:p w14:paraId="51D7BBFF" w14:textId="77777777" w:rsidR="009C6283" w:rsidRDefault="009C6283" w:rsidP="009C6283">
      <w:r>
        <w:t>either suspected or confirmed. Many of the EIA-positive horses were found to be participating</w:t>
      </w:r>
    </w:p>
    <w:p w14:paraId="5C53F49C" w14:textId="77777777" w:rsidR="009C6283" w:rsidRDefault="009C6283" w:rsidP="009C6283">
      <w:r>
        <w:t xml:space="preserve">in unsanctioned racing. The EIA cases identified over the past few years further highlight </w:t>
      </w:r>
      <w:proofErr w:type="gramStart"/>
      <w:r>
        <w:t>our</w:t>
      </w:r>
      <w:proofErr w:type="gramEnd"/>
    </w:p>
    <w:p w14:paraId="1BDBEFBF" w14:textId="77777777" w:rsidR="009C6283" w:rsidRDefault="009C6283" w:rsidP="009C6283">
      <w:r>
        <w:t>recognition of a recent shift in the epidemiology of EIA in the U.S. While prior to 2017, many</w:t>
      </w:r>
    </w:p>
    <w:p w14:paraId="5F893B84" w14:textId="77777777" w:rsidR="009C6283" w:rsidRDefault="009C6283" w:rsidP="009C6283">
      <w:r>
        <w:t xml:space="preserve">of the EIA cases were found to be in untested or under-tested equine populations </w:t>
      </w:r>
      <w:proofErr w:type="gramStart"/>
      <w:r>
        <w:t>where</w:t>
      </w:r>
      <w:proofErr w:type="gramEnd"/>
      <w:r>
        <w:t xml:space="preserve"> natural</w:t>
      </w:r>
    </w:p>
    <w:p w14:paraId="2EBD1B95" w14:textId="77777777" w:rsidR="009C6283" w:rsidRDefault="009C6283" w:rsidP="009C6283">
      <w:r>
        <w:t>vector-borne transmission of the disease had been occurring over time, since 2017 the majority</w:t>
      </w:r>
    </w:p>
    <w:p w14:paraId="27D7FACC" w14:textId="77777777" w:rsidR="009C6283" w:rsidRDefault="009C6283" w:rsidP="009C6283">
      <w:r>
        <w:t>of the EIA cases each year are now being found in QH racehorses with iatrogenic transmission</w:t>
      </w:r>
    </w:p>
    <w:p w14:paraId="23BD2B85" w14:textId="77777777" w:rsidR="009C6283" w:rsidRDefault="009C6283" w:rsidP="009C6283">
      <w:r>
        <w:t>involved. Iatrogenic transmission of EIA is a preventable occurrence and targeted educational</w:t>
      </w:r>
    </w:p>
    <w:p w14:paraId="2B3B44C4" w14:textId="77777777" w:rsidR="009C6283" w:rsidRDefault="009C6283" w:rsidP="009C6283">
      <w:r>
        <w:t>outreach is needed in these high-risk populations to reduce the incidence of EIA and eliminate</w:t>
      </w:r>
    </w:p>
    <w:p w14:paraId="1BC9D691" w14:textId="77777777" w:rsidR="009C6283" w:rsidRDefault="009C6283" w:rsidP="009C6283">
      <w:r>
        <w:t>further spread.</w:t>
      </w:r>
    </w:p>
    <w:p w14:paraId="29393778" w14:textId="77777777" w:rsidR="009C6283" w:rsidRDefault="009C6283" w:rsidP="009C6283">
      <w:r>
        <w:t>Annual EIA reports are available on the USDA-APHIS website at the following link:</w:t>
      </w:r>
    </w:p>
    <w:p w14:paraId="1311B251" w14:textId="77777777" w:rsidR="009C6283" w:rsidRDefault="009C6283" w:rsidP="009C6283"/>
    <w:p w14:paraId="28F277FD" w14:textId="77777777" w:rsidR="009C6283" w:rsidRDefault="009C6283" w:rsidP="009C6283">
      <w:r>
        <w:t>https://www.aphis.usda.gov/aphis/ourfocus/animalhealth/animal-disease-</w:t>
      </w:r>
    </w:p>
    <w:p w14:paraId="78F1DEFA" w14:textId="77777777" w:rsidR="009C6283" w:rsidRDefault="009C6283" w:rsidP="009C6283">
      <w:r>
        <w:t>information/equine/</w:t>
      </w:r>
      <w:proofErr w:type="spellStart"/>
      <w:r>
        <w:t>eia</w:t>
      </w:r>
      <w:proofErr w:type="spellEnd"/>
      <w:r>
        <w:t>/equine-infectious-anemia</w:t>
      </w:r>
    </w:p>
    <w:p w14:paraId="72041441" w14:textId="77777777" w:rsidR="009C6283" w:rsidRDefault="009C6283" w:rsidP="009C6283"/>
    <w:p w14:paraId="2189F022" w14:textId="77777777" w:rsidR="009C6283" w:rsidRDefault="009C6283" w:rsidP="009C6283">
      <w:r>
        <w:t>Annual EP reports are available on the USDA-APHIS website at the following link:</w:t>
      </w:r>
    </w:p>
    <w:p w14:paraId="43CE1F32" w14:textId="77777777" w:rsidR="009C6283" w:rsidRDefault="009C6283" w:rsidP="009C6283"/>
    <w:p w14:paraId="558F88A5" w14:textId="77777777" w:rsidR="009C6283" w:rsidRDefault="009C6283" w:rsidP="009C6283">
      <w:r>
        <w:t>https://www.aphis.usda.gov/aphis/ourfocus/animalhealth/animal-disease-</w:t>
      </w:r>
    </w:p>
    <w:p w14:paraId="7E7A06B7" w14:textId="77777777" w:rsidR="009C6283" w:rsidRDefault="009C6283" w:rsidP="009C6283">
      <w:r>
        <w:t>information/equine/ep/equine-piroplasmosis</w:t>
      </w:r>
    </w:p>
    <w:p w14:paraId="2A60A673" w14:textId="77777777" w:rsidR="009C6283" w:rsidRDefault="009C6283" w:rsidP="009C6283"/>
    <w:p w14:paraId="58DE48F1" w14:textId="77777777" w:rsidR="009C6283" w:rsidRDefault="009C6283" w:rsidP="009C6283">
      <w:r>
        <w:t>West Nile Virus (WNV) and Eastern Equine Encephalitis (EEE)</w:t>
      </w:r>
    </w:p>
    <w:p w14:paraId="62A1241C" w14:textId="77777777" w:rsidR="009C6283" w:rsidRDefault="009C6283" w:rsidP="009C6283">
      <w:r>
        <w:t xml:space="preserve">Equine case counts for WNV and EEE are sourced from the CDC’s </w:t>
      </w:r>
      <w:proofErr w:type="spellStart"/>
      <w:r>
        <w:t>ArboNET</w:t>
      </w:r>
      <w:proofErr w:type="spellEnd"/>
      <w:r>
        <w:t xml:space="preserve"> database and</w:t>
      </w:r>
    </w:p>
    <w:p w14:paraId="3D731580" w14:textId="77777777" w:rsidR="009C6283" w:rsidRDefault="009C6283" w:rsidP="009C6283">
      <w:r>
        <w:t>summarized by APHIS-VS in consultation with state animal health officials. In 2023, USDA-</w:t>
      </w:r>
    </w:p>
    <w:p w14:paraId="030CB555" w14:textId="77777777" w:rsidR="009C6283" w:rsidRDefault="009C6283" w:rsidP="009C6283">
      <w:r>
        <w:t>APHIS launched an online interactive Equine Arbovirus Dashboard which displays equine WNV</w:t>
      </w:r>
    </w:p>
    <w:p w14:paraId="0AB5EBB2" w14:textId="77777777" w:rsidR="009C6283" w:rsidRDefault="009C6283" w:rsidP="009C6283">
      <w:r>
        <w:t xml:space="preserve">and EEE cases confirmed through </w:t>
      </w:r>
      <w:proofErr w:type="spellStart"/>
      <w:r>
        <w:t>ArboNET</w:t>
      </w:r>
      <w:proofErr w:type="spellEnd"/>
      <w:r>
        <w:t>. The Dashboard is accessible at the following link</w:t>
      </w:r>
    </w:p>
    <w:p w14:paraId="001FB9C0" w14:textId="77777777" w:rsidR="009C6283" w:rsidRDefault="009C6283" w:rsidP="009C6283">
      <w:r>
        <w:t>and now replaces the historically published annual reports for both diseases:</w:t>
      </w:r>
    </w:p>
    <w:p w14:paraId="5C25A30F" w14:textId="77777777" w:rsidR="009C6283" w:rsidRDefault="009C6283" w:rsidP="009C6283">
      <w:r>
        <w:t>https://www.aphis.usda.gov/livestock-poultry-disease/equine/arbovirus-dashboard</w:t>
      </w:r>
    </w:p>
    <w:p w14:paraId="2AED6C04" w14:textId="77777777" w:rsidR="009C6283" w:rsidRDefault="009C6283" w:rsidP="009C6283">
      <w:r>
        <w:t>The previously published annual WNV and EEE case reports can still be accessed for historical</w:t>
      </w:r>
    </w:p>
    <w:p w14:paraId="71559716" w14:textId="77777777" w:rsidR="009C6283" w:rsidRDefault="009C6283" w:rsidP="009C6283">
      <w:r>
        <w:t>data at the following link:</w:t>
      </w:r>
    </w:p>
    <w:p w14:paraId="7B922BB0" w14:textId="77777777" w:rsidR="009C6283" w:rsidRDefault="009C6283" w:rsidP="009C6283">
      <w:r>
        <w:t>https://www.aphis.usda.gov/livestock-poultry-disease/equine/encephalitides</w:t>
      </w:r>
    </w:p>
    <w:p w14:paraId="31A2F327" w14:textId="77777777" w:rsidR="009C6283" w:rsidRDefault="009C6283" w:rsidP="009C6283">
      <w:r>
        <w:t>In calendar year 2023, there were 343 equine WNV cases confirmed and reported in 34 states.</w:t>
      </w:r>
    </w:p>
    <w:p w14:paraId="5356EE84" w14:textId="77777777" w:rsidR="009C6283" w:rsidRDefault="009C6283" w:rsidP="009C6283">
      <w:r>
        <w:t>As of September 23, 2024, there were 43 equine WNV cases identified in 16 states. For EEE,</w:t>
      </w:r>
    </w:p>
    <w:p w14:paraId="49092581" w14:textId="77777777" w:rsidR="009C6283" w:rsidRDefault="009C6283" w:rsidP="009C6283">
      <w:r>
        <w:t>there were 65 equine cases confirmed and reported in 16 states in calendar year 2023. As of</w:t>
      </w:r>
    </w:p>
    <w:p w14:paraId="7EF0A0BF" w14:textId="77777777" w:rsidR="009C6283" w:rsidRDefault="009C6283" w:rsidP="009C6283">
      <w:r>
        <w:t>September 23, 2024, there were 61 cases reported in 12 states. Delays in reporting equine</w:t>
      </w:r>
    </w:p>
    <w:p w14:paraId="7053CC40" w14:textId="77777777" w:rsidR="009C6283" w:rsidRDefault="009C6283" w:rsidP="009C6283">
      <w:r>
        <w:t xml:space="preserve">arboviral cases in </w:t>
      </w:r>
      <w:proofErr w:type="spellStart"/>
      <w:r>
        <w:t>ArboNET</w:t>
      </w:r>
      <w:proofErr w:type="spellEnd"/>
      <w:r>
        <w:t xml:space="preserve"> are routinely recognized, so numbers reported here for 2024 are</w:t>
      </w:r>
    </w:p>
    <w:p w14:paraId="59CF9FAC" w14:textId="77777777" w:rsidR="009C6283" w:rsidRDefault="009C6283" w:rsidP="009C6283">
      <w:r>
        <w:t>expected to be an under-representation of the actual current case counts and number of states</w:t>
      </w:r>
    </w:p>
    <w:p w14:paraId="0D2D5D08" w14:textId="77777777" w:rsidR="009C6283" w:rsidRDefault="009C6283" w:rsidP="009C6283">
      <w:r>
        <w:t>affected. Additionally, WNV/EEE reporting requires diagnostic confirmation of the disease in a</w:t>
      </w:r>
    </w:p>
    <w:p w14:paraId="2056C3B1" w14:textId="77777777" w:rsidR="009C6283" w:rsidRDefault="009C6283" w:rsidP="009C6283">
      <w:r>
        <w:t>clinically affected animal. If a horse owner is unwilling or unable to pay for diagnostic testing in</w:t>
      </w:r>
    </w:p>
    <w:p w14:paraId="3A07B331" w14:textId="77777777" w:rsidR="009C6283" w:rsidRDefault="009C6283" w:rsidP="009C6283">
      <w:r>
        <w:t>a suspected WNV or EEE case, then those potential cases will go unreported. Although the</w:t>
      </w:r>
    </w:p>
    <w:p w14:paraId="54721F77" w14:textId="77777777" w:rsidR="009C6283" w:rsidRDefault="009C6283" w:rsidP="009C6283">
      <w:r>
        <w:t>actual numbers are unknown, it is suspected that a significant number of equine WNV and/or</w:t>
      </w:r>
    </w:p>
    <w:p w14:paraId="53926BBE" w14:textId="392DE8B4" w:rsidR="009C6283" w:rsidRDefault="009C6283" w:rsidP="009C6283">
      <w:r>
        <w:t>EEE cases go unreported each year due to absence of diagnostic testing.</w:t>
      </w:r>
    </w:p>
    <w:sectPr w:rsidR="009C6283"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56B65267"/>
    <w:multiLevelType w:val="hybridMultilevel"/>
    <w:tmpl w:val="F3441E3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9433175">
    <w:abstractNumId w:val="0"/>
  </w:num>
  <w:num w:numId="2" w16cid:durableId="259266394">
    <w:abstractNumId w:val="0"/>
  </w:num>
  <w:num w:numId="3" w16cid:durableId="2003623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6301A"/>
    <w:rsid w:val="001E313B"/>
    <w:rsid w:val="002647A2"/>
    <w:rsid w:val="00340797"/>
    <w:rsid w:val="00346135"/>
    <w:rsid w:val="00516870"/>
    <w:rsid w:val="005324C1"/>
    <w:rsid w:val="00655965"/>
    <w:rsid w:val="00796CCA"/>
    <w:rsid w:val="007A30E0"/>
    <w:rsid w:val="008356A6"/>
    <w:rsid w:val="0083676B"/>
    <w:rsid w:val="008C3A61"/>
    <w:rsid w:val="00917B4C"/>
    <w:rsid w:val="00945CED"/>
    <w:rsid w:val="0095554B"/>
    <w:rsid w:val="0099068B"/>
    <w:rsid w:val="009A10CD"/>
    <w:rsid w:val="009C6283"/>
    <w:rsid w:val="00A3553A"/>
    <w:rsid w:val="00AB4214"/>
    <w:rsid w:val="00DB76FE"/>
    <w:rsid w:val="00F0712A"/>
    <w:rsid w:val="00F53073"/>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283"/>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924085">
      <w:bodyDiv w:val="1"/>
      <w:marLeft w:val="0"/>
      <w:marRight w:val="0"/>
      <w:marTop w:val="0"/>
      <w:marBottom w:val="0"/>
      <w:divBdr>
        <w:top w:val="none" w:sz="0" w:space="0" w:color="auto"/>
        <w:left w:val="none" w:sz="0" w:space="0" w:color="auto"/>
        <w:bottom w:val="none" w:sz="0" w:space="0" w:color="auto"/>
        <w:right w:val="none" w:sz="0" w:space="0" w:color="auto"/>
      </w:divBdr>
    </w:div>
    <w:div w:id="1073743023">
      <w:bodyDiv w:val="1"/>
      <w:marLeft w:val="0"/>
      <w:marRight w:val="0"/>
      <w:marTop w:val="0"/>
      <w:marBottom w:val="0"/>
      <w:divBdr>
        <w:top w:val="none" w:sz="0" w:space="0" w:color="auto"/>
        <w:left w:val="none" w:sz="0" w:space="0" w:color="auto"/>
        <w:bottom w:val="none" w:sz="0" w:space="0" w:color="auto"/>
        <w:right w:val="none" w:sz="0" w:space="0" w:color="auto"/>
      </w:divBdr>
    </w:div>
    <w:div w:id="1793091997">
      <w:bodyDiv w:val="1"/>
      <w:marLeft w:val="0"/>
      <w:marRight w:val="0"/>
      <w:marTop w:val="0"/>
      <w:marBottom w:val="0"/>
      <w:divBdr>
        <w:top w:val="none" w:sz="0" w:space="0" w:color="auto"/>
        <w:left w:val="none" w:sz="0" w:space="0" w:color="auto"/>
        <w:bottom w:val="none" w:sz="0" w:space="0" w:color="auto"/>
        <w:right w:val="none" w:sz="0" w:space="0" w:color="auto"/>
      </w:divBdr>
    </w:div>
    <w:div w:id="1801611195">
      <w:bodyDiv w:val="1"/>
      <w:marLeft w:val="0"/>
      <w:marRight w:val="0"/>
      <w:marTop w:val="0"/>
      <w:marBottom w:val="0"/>
      <w:divBdr>
        <w:top w:val="none" w:sz="0" w:space="0" w:color="auto"/>
        <w:left w:val="none" w:sz="0" w:space="0" w:color="auto"/>
        <w:bottom w:val="none" w:sz="0" w:space="0" w:color="auto"/>
        <w:right w:val="none" w:sz="0" w:space="0" w:color="auto"/>
      </w:divBdr>
    </w:div>
    <w:div w:id="2040812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3245</Words>
  <Characters>18502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 Guest</cp:lastModifiedBy>
  <cp:revision>2</cp:revision>
  <dcterms:created xsi:type="dcterms:W3CDTF">2024-10-15T23:20:00Z</dcterms:created>
  <dcterms:modified xsi:type="dcterms:W3CDTF">2024-10-15T23:20:00Z</dcterms:modified>
</cp:coreProperties>
</file>