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D2A921" w14:textId="5780D97A" w:rsidR="008356A6" w:rsidRDefault="00072A07" w:rsidP="00072A07">
      <w:pPr>
        <w:pStyle w:val="Heading1"/>
      </w:pPr>
      <w:bookmarkStart w:id="0" w:name="_GoBack"/>
      <w:bookmarkEnd w:id="0"/>
      <w:r>
        <w:t>COMMITTEE ON</w:t>
      </w:r>
      <w:r w:rsidR="0034760F">
        <w:t xml:space="preserve"> Food and Feed Safety</w:t>
      </w:r>
    </w:p>
    <w:p w14:paraId="0AAF48FD" w14:textId="5A9AB996" w:rsidR="00072A07" w:rsidRDefault="00072A07" w:rsidP="00072A07">
      <w:pPr>
        <w:jc w:val="center"/>
      </w:pPr>
      <w:r>
        <w:t>Vice Chair:</w:t>
      </w:r>
      <w:r w:rsidR="0034760F">
        <w:t xml:space="preserve">  Karyn Bischoff</w:t>
      </w:r>
    </w:p>
    <w:p w14:paraId="334840E6" w14:textId="77777777" w:rsidR="00072A07" w:rsidRDefault="00072A07" w:rsidP="00072A07">
      <w:pPr>
        <w:jc w:val="center"/>
      </w:pPr>
    </w:p>
    <w:p w14:paraId="5BABA89B" w14:textId="3ECCA285" w:rsidR="00072A07" w:rsidRDefault="00072A07" w:rsidP="00072A07">
      <w:pPr>
        <w:jc w:val="center"/>
      </w:pPr>
      <w:r>
        <w:t>[USAHA Staff will enter your committee roster]</w:t>
      </w:r>
    </w:p>
    <w:p w14:paraId="1BABDEF5" w14:textId="77777777" w:rsidR="0095554B" w:rsidRDefault="0095554B" w:rsidP="00072A07">
      <w:pPr>
        <w:jc w:val="center"/>
      </w:pPr>
    </w:p>
    <w:p w14:paraId="22AF8967" w14:textId="64E82D71" w:rsidR="0095554B" w:rsidRDefault="0095554B" w:rsidP="0034760F">
      <w:pPr>
        <w:ind w:firstLine="360"/>
      </w:pPr>
      <w:r>
        <w:t xml:space="preserve">The Committee met during the </w:t>
      </w:r>
      <w:r w:rsidR="0034760F">
        <w:t>2024</w:t>
      </w:r>
      <w:r>
        <w:t xml:space="preserve"> Annual Meeting in </w:t>
      </w:r>
      <w:r w:rsidR="0034760F">
        <w:t xml:space="preserve">Nashville, TN </w:t>
      </w:r>
      <w:r>
        <w:t xml:space="preserve">on October </w:t>
      </w:r>
      <w:r w:rsidR="0034760F">
        <w:t>14</w:t>
      </w:r>
      <w:r>
        <w:t xml:space="preserve">. There were [X] members and [X] guests in attendance.  </w:t>
      </w:r>
    </w:p>
    <w:p w14:paraId="288027D8" w14:textId="77777777" w:rsidR="0095554B" w:rsidRDefault="0095554B" w:rsidP="0095554B">
      <w:pPr>
        <w:ind w:firstLine="360"/>
      </w:pPr>
    </w:p>
    <w:p w14:paraId="2EE4518D" w14:textId="1A5E4D2C" w:rsidR="0095554B" w:rsidRDefault="0095554B" w:rsidP="0095554B">
      <w:r>
        <w:rPr>
          <w:b/>
          <w:bCs/>
        </w:rPr>
        <w:t>Presentations &amp; Reports</w:t>
      </w:r>
    </w:p>
    <w:p w14:paraId="39353F81" w14:textId="77777777" w:rsidR="0095554B" w:rsidRDefault="0095554B" w:rsidP="0095554B"/>
    <w:p w14:paraId="76548B33" w14:textId="3DB0650D" w:rsidR="0095554B" w:rsidRDefault="0034760F" w:rsidP="0095554B">
      <w:pPr>
        <w:rPr>
          <w:b/>
          <w:bCs/>
        </w:rPr>
      </w:pPr>
      <w:r w:rsidRPr="0034760F">
        <w:rPr>
          <w:b/>
          <w:bCs/>
        </w:rPr>
        <w:t>Highly pathogenic influenza virus H5N1 spillover into dairy cattle: impact on health, production, and food safety</w:t>
      </w:r>
    </w:p>
    <w:p w14:paraId="615D2F74" w14:textId="1EBD23E7" w:rsidR="0095554B" w:rsidRDefault="0034760F" w:rsidP="0095554B">
      <w:r>
        <w:t>Dr Leo Caserta, Cornell University</w:t>
      </w:r>
    </w:p>
    <w:p w14:paraId="08317492" w14:textId="0D20801A" w:rsidR="0095554B" w:rsidRDefault="0034760F" w:rsidP="006714F4">
      <w:pPr>
        <w:ind w:firstLine="720"/>
      </w:pPr>
      <w:r>
        <w:t xml:space="preserve">Dr Caserta reported on the state of the current investigation of HPAI in dairy animals.  The H5N1 was first reported in goats in Minnesota and dairy cattle in Texas and Kansas in March of 2024.  Clinical signs in cattle were generally nonspecific and included </w:t>
      </w:r>
      <w:r w:rsidR="00700149">
        <w:t>decreased milk production and altered milk characteristics.  Though mortality in cattle was low, the rate of culls increased</w:t>
      </w:r>
      <w:r w:rsidR="000A3E25">
        <w:t>.  Additionally,</w:t>
      </w:r>
      <w:r w:rsidR="00700149">
        <w:t xml:space="preserve"> other animals on the farm, including cats, wild birds, and racoons, were affected with a high mortality.  HPAI H5N1 was detected in milk samples from affected cows, and mammary tissue</w:t>
      </w:r>
      <w:r w:rsidR="000A3E25">
        <w:t>s</w:t>
      </w:r>
      <w:r w:rsidR="00700149">
        <w:t xml:space="preserve"> </w:t>
      </w:r>
      <w:r w:rsidR="000A3E25">
        <w:t>were found</w:t>
      </w:r>
      <w:r w:rsidR="00700149">
        <w:t xml:space="preserve"> to </w:t>
      </w:r>
      <w:r w:rsidR="000A3E25">
        <w:t>contain</w:t>
      </w:r>
      <w:r w:rsidR="00700149">
        <w:t xml:space="preserve"> high viral loads</w:t>
      </w:r>
      <w:r w:rsidR="000A3E25">
        <w:t xml:space="preserve">.  The infections </w:t>
      </w:r>
      <w:r w:rsidR="00700149">
        <w:t xml:space="preserve">caused significant economic losses on affected farms.  </w:t>
      </w:r>
      <w:r w:rsidR="000A3E25">
        <w:t>H5N1</w:t>
      </w:r>
      <w:r w:rsidR="00700149">
        <w:t xml:space="preserve"> relatively stable in milk at refrigerator and room temperatures, but </w:t>
      </w:r>
      <w:r w:rsidR="006714F4">
        <w:t>was inactivated by pasteurization, thus the consumption of raw milk is discouraged.</w:t>
      </w:r>
    </w:p>
    <w:p w14:paraId="283D0236" w14:textId="24DE0279" w:rsidR="006714F4" w:rsidRDefault="006714F4" w:rsidP="006714F4"/>
    <w:p w14:paraId="74119BCB" w14:textId="1929D07D" w:rsidR="006714F4" w:rsidRDefault="006714F4" w:rsidP="006714F4">
      <w:pPr>
        <w:rPr>
          <w:b/>
        </w:rPr>
      </w:pPr>
      <w:r w:rsidRPr="006714F4">
        <w:rPr>
          <w:b/>
        </w:rPr>
        <w:t>Update on raw milk outbreak investigations</w:t>
      </w:r>
    </w:p>
    <w:p w14:paraId="74301CB4" w14:textId="335C840F" w:rsidR="006714F4" w:rsidRDefault="006714F4" w:rsidP="006714F4">
      <w:r>
        <w:t>Dr Sean Stapleton, CDC</w:t>
      </w:r>
    </w:p>
    <w:p w14:paraId="7F430617" w14:textId="7CFFC6B7" w:rsidR="006714F4" w:rsidRDefault="006714F4" w:rsidP="006714F4">
      <w:r>
        <w:tab/>
        <w:t>Dr Stapleton began by explaining that, while only about 2% of adults in the US consume raw milk</w:t>
      </w:r>
      <w:r w:rsidR="000A3E25">
        <w:t xml:space="preserve">, </w:t>
      </w:r>
      <w:r>
        <w:t>versus 70% consuming pasteurized milk, the majority of milk-related foodborne illnesses are associated with raw milk.  Questionnaire results have determined that approximately half of consumers do not know that pasteurized milk is safer than raw milk.  Inter</w:t>
      </w:r>
      <w:r w:rsidR="00F13895">
        <w:t>-</w:t>
      </w:r>
      <w:r>
        <w:t>state sales of raw milk are illegal, but individual state regulations on raw milk are highly variable</w:t>
      </w:r>
      <w:r w:rsidR="000A3E25">
        <w:t xml:space="preserve"> and constantly changing</w:t>
      </w:r>
      <w:r>
        <w:t xml:space="preserve">, with a few states having significant restrictions whereas other allow cow-shares, on-farm sales, or sales at grocery retail stores.  </w:t>
      </w:r>
      <w:r w:rsidR="00F13895">
        <w:t xml:space="preserve">States with tighter regulations tend to have fewer outbreaks of raw milk related foodborne illness, though some outbreaks include people in regulated states due to illegal movement of raw milk. </w:t>
      </w:r>
      <w:r w:rsidR="000A3E25">
        <w:t xml:space="preserve"> As </w:t>
      </w:r>
      <w:r w:rsidR="00F13895">
        <w:t>state</w:t>
      </w:r>
      <w:r w:rsidR="000A3E25">
        <w:t xml:space="preserve"> laws</w:t>
      </w:r>
      <w:r w:rsidR="00F13895">
        <w:t xml:space="preserve"> becom</w:t>
      </w:r>
      <w:r w:rsidR="000A3E25">
        <w:t>e</w:t>
      </w:r>
      <w:r w:rsidR="00F13895">
        <w:t xml:space="preserve"> less restrictive</w:t>
      </w:r>
      <w:r w:rsidR="000A3E25">
        <w:t xml:space="preserve"> on raw milk sales</w:t>
      </w:r>
      <w:r w:rsidR="00F13895">
        <w:t xml:space="preserve">, prevention of raw milk related illness is likely to rely more on consumer education, despite the difficulties associated with countering misinformation.  </w:t>
      </w:r>
      <w:r w:rsidR="000A3E25">
        <w:t>N</w:t>
      </w:r>
      <w:r w:rsidR="00F13895">
        <w:t xml:space="preserve">ew technologies </w:t>
      </w:r>
      <w:r w:rsidR="000A3E25">
        <w:t xml:space="preserve">are needed </w:t>
      </w:r>
      <w:r w:rsidR="00F13895">
        <w:t>to increase the safety of raw milk and raw milk products.</w:t>
      </w:r>
    </w:p>
    <w:p w14:paraId="2583CD9B" w14:textId="4C737312" w:rsidR="00F13895" w:rsidRDefault="00F13895" w:rsidP="006714F4"/>
    <w:p w14:paraId="0412697C" w14:textId="04C8B4E8" w:rsidR="00F13895" w:rsidRPr="00F13895" w:rsidRDefault="00F13895" w:rsidP="006714F4">
      <w:pPr>
        <w:rPr>
          <w:b/>
        </w:rPr>
      </w:pPr>
      <w:r w:rsidRPr="00F13895">
        <w:rPr>
          <w:b/>
        </w:rPr>
        <w:t>V</w:t>
      </w:r>
      <w:r>
        <w:rPr>
          <w:b/>
        </w:rPr>
        <w:t>et</w:t>
      </w:r>
      <w:r w:rsidRPr="00F13895">
        <w:rPr>
          <w:b/>
        </w:rPr>
        <w:t>LIRN Updates</w:t>
      </w:r>
    </w:p>
    <w:p w14:paraId="29C188A4" w14:textId="22D0C8CD" w:rsidR="006714F4" w:rsidRDefault="00F13895" w:rsidP="006714F4">
      <w:r>
        <w:t>Dr Greg Tyson, VetLIRN</w:t>
      </w:r>
    </w:p>
    <w:p w14:paraId="3EB433DE" w14:textId="5268B5BC" w:rsidR="00F13895" w:rsidRDefault="00F13895" w:rsidP="006714F4">
      <w:r>
        <w:tab/>
        <w:t xml:space="preserve">Dr Tyson shared the QR codes attached below and discussed VetLIRN’s role in animal feed and pet food complaint investigations over the past year.  Last year, there was an outbreak of botulism in horses associated with commercial alfalfa cubes.  This year, there were numerous complaints against Purina pet food products that were investigated thoroughly, but no food-related abnormalities were found, and many of the complaints were </w:t>
      </w:r>
      <w:r w:rsidR="000A3E25">
        <w:t xml:space="preserve">likely </w:t>
      </w:r>
      <w:r>
        <w:t>inspired by social media.  The VetLIRN program utilizes laboratory resources at the FDA and at veterinary diagnostic laboratories to test foods, feeds, and animal samples when investigating complaints.</w:t>
      </w:r>
    </w:p>
    <w:p w14:paraId="2D7FB615" w14:textId="1610BBF9" w:rsidR="000A3E25" w:rsidRDefault="000A3E25" w:rsidP="006714F4">
      <w:r>
        <w:rPr>
          <w:noProof/>
        </w:rPr>
        <mc:AlternateContent>
          <mc:Choice Requires="wps">
            <w:drawing>
              <wp:anchor distT="0" distB="0" distL="114300" distR="114300" simplePos="0" relativeHeight="251659264" behindDoc="0" locked="0" layoutInCell="1" allowOverlap="1" wp14:anchorId="294001F5" wp14:editId="337753C1">
                <wp:simplePos x="0" y="0"/>
                <wp:positionH relativeFrom="column">
                  <wp:posOffset>-43543</wp:posOffset>
                </wp:positionH>
                <wp:positionV relativeFrom="paragraph">
                  <wp:posOffset>50528</wp:posOffset>
                </wp:positionV>
                <wp:extent cx="391795" cy="315686"/>
                <wp:effectExtent l="0" t="0" r="27305" b="27305"/>
                <wp:wrapNone/>
                <wp:docPr id="3" name="Rectangle 3"/>
                <wp:cNvGraphicFramePr/>
                <a:graphic xmlns:a="http://schemas.openxmlformats.org/drawingml/2006/main">
                  <a:graphicData uri="http://schemas.microsoft.com/office/word/2010/wordprocessingShape">
                    <wps:wsp>
                      <wps:cNvSpPr/>
                      <wps:spPr>
                        <a:xfrm>
                          <a:off x="0" y="0"/>
                          <a:ext cx="391795" cy="315686"/>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638B9" id="Rectangle 3" o:spid="_x0000_s1026" style="position:absolute;margin-left:-3.45pt;margin-top:4pt;width:30.85pt;height:24.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" fillcolor="white [3212]" strokecolor="white [3212]" strokeweight="1pt"/>
            </w:pict>
          </mc:Fallback>
        </mc:AlternateContent>
      </w:r>
    </w:p>
    <w:p w14:paraId="7B32F7FF" w14:textId="2E63AC4D" w:rsidR="00556A04" w:rsidRDefault="00556A04" w:rsidP="006714F4">
      <w:r w:rsidRPr="00556A04">
        <w:rPr>
          <w:noProof/>
        </w:rPr>
        <w:drawing>
          <wp:inline distT="0" distB="0" distL="0" distR="0" wp14:anchorId="04A72658" wp14:editId="22AE41B0">
            <wp:extent cx="4047840" cy="210094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b="38269"/>
                    <a:stretch/>
                  </pic:blipFill>
                  <pic:spPr bwMode="auto">
                    <a:xfrm>
                      <a:off x="0" y="0"/>
                      <a:ext cx="4063295" cy="2108964"/>
                    </a:xfrm>
                    <a:prstGeom prst="rect">
                      <a:avLst/>
                    </a:prstGeom>
                    <a:noFill/>
                    <a:ln>
                      <a:noFill/>
                    </a:ln>
                    <a:extLst>
                      <a:ext uri="{53640926-AAD7-44D8-BBD7-CCE9431645EC}">
                        <a14:shadowObscured xmlns:a14="http://schemas.microsoft.com/office/drawing/2010/main"/>
                      </a:ext>
                    </a:extLst>
                  </pic:spPr>
                </pic:pic>
              </a:graphicData>
            </a:graphic>
          </wp:inline>
        </w:drawing>
      </w:r>
    </w:p>
    <w:p w14:paraId="40D5DF5D" w14:textId="44DCBAEA" w:rsidR="00556A04" w:rsidRDefault="00556A04" w:rsidP="006714F4">
      <w:r w:rsidRPr="00556A04">
        <w:rPr>
          <w:noProof/>
        </w:rPr>
        <w:lastRenderedPageBreak/>
        <w:drawing>
          <wp:inline distT="0" distB="0" distL="0" distR="0" wp14:anchorId="212EABEF" wp14:editId="66EE33CA">
            <wp:extent cx="4278291" cy="1355271"/>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a:extLst>
                        <a:ext uri="{28A0092B-C50C-407E-A947-70E740481C1C}">
                          <a14:useLocalDpi xmlns:a14="http://schemas.microsoft.com/office/drawing/2010/main" val="0"/>
                        </a:ext>
                      </a:extLst>
                    </a:blip>
                    <a:srcRect t="62323"/>
                    <a:stretch/>
                  </pic:blipFill>
                  <pic:spPr bwMode="auto">
                    <a:xfrm>
                      <a:off x="0" y="0"/>
                      <a:ext cx="4333113" cy="1372637"/>
                    </a:xfrm>
                    <a:prstGeom prst="rect">
                      <a:avLst/>
                    </a:prstGeom>
                    <a:noFill/>
                    <a:ln>
                      <a:noFill/>
                    </a:ln>
                    <a:extLst>
                      <a:ext uri="{53640926-AAD7-44D8-BBD7-CCE9431645EC}">
                        <a14:shadowObscured xmlns:a14="http://schemas.microsoft.com/office/drawing/2010/main"/>
                      </a:ext>
                    </a:extLst>
                  </pic:spPr>
                </pic:pic>
              </a:graphicData>
            </a:graphic>
          </wp:inline>
        </w:drawing>
      </w:r>
    </w:p>
    <w:p w14:paraId="6D9846BF" w14:textId="77777777" w:rsidR="0095554B" w:rsidRDefault="0095554B" w:rsidP="0095554B">
      <w:pPr>
        <w:ind w:firstLine="360"/>
      </w:pPr>
    </w:p>
    <w:p w14:paraId="558CD478" w14:textId="456394EE" w:rsidR="0095554B" w:rsidRDefault="0095554B" w:rsidP="0095554B">
      <w:pPr>
        <w:rPr>
          <w:b/>
          <w:bCs/>
        </w:rPr>
      </w:pPr>
      <w:r>
        <w:rPr>
          <w:b/>
          <w:bCs/>
        </w:rPr>
        <w:t xml:space="preserve">Committee Business: </w:t>
      </w:r>
    </w:p>
    <w:p w14:paraId="1B2C5231" w14:textId="77777777" w:rsidR="00556A04" w:rsidRDefault="00556A04" w:rsidP="001E313B">
      <w:pPr>
        <w:rPr>
          <w:i/>
          <w:iCs/>
        </w:rPr>
      </w:pPr>
    </w:p>
    <w:p w14:paraId="09A6E13A" w14:textId="33F8038F" w:rsidR="001E313B" w:rsidRDefault="00556A04" w:rsidP="00556A04">
      <w:pPr>
        <w:pStyle w:val="ListParagraph"/>
        <w:numPr>
          <w:ilvl w:val="0"/>
          <w:numId w:val="3"/>
        </w:numPr>
      </w:pPr>
      <w:r>
        <w:t xml:space="preserve">The vice-chair requested nominations for chair.  </w:t>
      </w:r>
    </w:p>
    <w:p w14:paraId="69EFE8D8" w14:textId="5EEBF8AA" w:rsidR="00556A04" w:rsidRDefault="00556A04" w:rsidP="00556A04">
      <w:pPr>
        <w:pStyle w:val="ListParagraph"/>
        <w:numPr>
          <w:ilvl w:val="0"/>
          <w:numId w:val="3"/>
        </w:numPr>
      </w:pPr>
      <w:r>
        <w:t xml:space="preserve">Dr </w:t>
      </w:r>
      <w:r w:rsidRPr="00556A04">
        <w:t>Austin Therrell</w:t>
      </w:r>
      <w:r>
        <w:t>, Executive director of AAFCO, noted that the regulatory pathway for novel pet food ingredients is currently in flux.  More information will be shared with the group as it becomes available.  He shared the following links:</w:t>
      </w:r>
    </w:p>
    <w:p w14:paraId="4F8176E1" w14:textId="77777777" w:rsidR="00556A04" w:rsidRDefault="00556A04" w:rsidP="00556A04">
      <w:pPr>
        <w:pStyle w:val="ListParagraph"/>
      </w:pPr>
      <w:r>
        <w:t xml:space="preserve">New AAFCO/K-State proposal: </w:t>
      </w:r>
      <w:hyperlink r:id="rId6" w:history="1">
        <w:r>
          <w:rPr>
            <w:rStyle w:val="Hyperlink"/>
          </w:rPr>
          <w:t>https://www.aafco.org/news/aafco-considering-proposal-for-new-regulatory-pathway/</w:t>
        </w:r>
      </w:hyperlink>
    </w:p>
    <w:p w14:paraId="34BA7BA4" w14:textId="77777777" w:rsidR="00556A04" w:rsidRDefault="00556A04" w:rsidP="00556A04">
      <w:pPr>
        <w:pStyle w:val="ListParagraph"/>
      </w:pPr>
      <w:r>
        <w:t xml:space="preserve">AAFCO/FDA Announcement: </w:t>
      </w:r>
      <w:hyperlink r:id="rId7" w:history="1">
        <w:r>
          <w:rPr>
            <w:rStyle w:val="Hyperlink"/>
          </w:rPr>
          <w:t>https://www.aafco.org/news/aafco-and-fda-to-end-longstanding-mou/</w:t>
        </w:r>
      </w:hyperlink>
    </w:p>
    <w:p w14:paraId="71261D9D" w14:textId="77777777" w:rsidR="00556A04" w:rsidRDefault="00556A04" w:rsidP="00556A04">
      <w:pPr>
        <w:pStyle w:val="ListParagraph"/>
      </w:pPr>
      <w:r>
        <w:t xml:space="preserve">RFP for Bulk Tote Sampling Study: </w:t>
      </w:r>
      <w:hyperlink r:id="rId8" w:history="1">
        <w:r>
          <w:rPr>
            <w:rStyle w:val="Hyperlink"/>
          </w:rPr>
          <w:t>https://www.aafco.org/news/bulk-feed-tote-sampling-methods-study/</w:t>
        </w:r>
      </w:hyperlink>
    </w:p>
    <w:p w14:paraId="403898C7" w14:textId="77777777" w:rsidR="00556A04" w:rsidRDefault="00556A04" w:rsidP="00556A04">
      <w:pPr>
        <w:pStyle w:val="ListParagraph"/>
        <w:numPr>
          <w:ilvl w:val="0"/>
          <w:numId w:val="3"/>
        </w:numPr>
      </w:pPr>
      <w:r>
        <w:t>Dr Mike Neafsey from the USDA submitted the following information:</w:t>
      </w:r>
      <w:r>
        <w:br/>
        <w:t>Farm 2 Fork is an opportunity for USDA, FDA, CDC, and industry partners to discuss pre-harvest food safety updates and issues. For several years USDA APHIS Office of Interagency Coordination hosted quarterly discussions, bringing together colleagues to present on recent food safety related outbreaks, research updates, and industry priorities. In May 2024, USDA hosted an in-person Farm 2 Fork meeting in Riverdale, Maryland with over 60 participants from various commodities. This meeting was a chance for industry, academia, and federal partners to get together and discuss preharvest food safety topics. Foodborne outbreaks associated with leafy greens and reoccurring, emerging, and persisting (REP) strains of Salmonella were discussed this year. There were also discussions about the impact of farmed animals adjacent to leafy green produce fields and reducing foodborne pathogens in the broader agricultural environment.  USDA is working to integrate One Health perspectives throughout this meeting to support coordination, transparency, communication, and collaboration amongst agencies and stakeholders.</w:t>
      </w:r>
    </w:p>
    <w:p w14:paraId="6562604C" w14:textId="5649DD63" w:rsidR="00556A04" w:rsidRDefault="00556A04" w:rsidP="00556A04">
      <w:pPr>
        <w:pStyle w:val="ListParagraph"/>
      </w:pPr>
      <w:r>
        <w:t>For more information contact USDA APHIS One Health Coordinator Dr. Michael Neafsey (Michael.f.neafsey@usda.gov, or through the One Health mailbox at VS.SP.OHC@usda.gov ).</w:t>
      </w:r>
    </w:p>
    <w:p w14:paraId="4353539D" w14:textId="77777777" w:rsidR="00556A04" w:rsidRDefault="00556A04" w:rsidP="001E313B">
      <w:pPr>
        <w:ind w:firstLine="360"/>
      </w:pPr>
    </w:p>
    <w:p w14:paraId="43B147CC" w14:textId="77777777" w:rsidR="001E313B" w:rsidRDefault="001E313B" w:rsidP="001E313B">
      <w:pPr>
        <w:ind w:firstLine="360"/>
      </w:pPr>
    </w:p>
    <w:p w14:paraId="6E690372" w14:textId="5B45C83D" w:rsidR="001E313B" w:rsidRDefault="001E313B" w:rsidP="001E313B">
      <w:r>
        <w:t>OTHER NOTES:</w:t>
      </w:r>
    </w:p>
    <w:p w14:paraId="1F1FAFAB" w14:textId="4F9B2C88" w:rsidR="000A3E25" w:rsidRDefault="000A3E25" w:rsidP="001E313B">
      <w:r>
        <w:t xml:space="preserve">Attachments:  </w:t>
      </w:r>
    </w:p>
    <w:p w14:paraId="0F0834C7" w14:textId="00D95EF2" w:rsidR="000A3E25" w:rsidRDefault="000A3E25" w:rsidP="000A3E25">
      <w:pPr>
        <w:pStyle w:val="ListParagraph"/>
        <w:numPr>
          <w:ilvl w:val="0"/>
          <w:numId w:val="4"/>
        </w:numPr>
      </w:pPr>
      <w:r>
        <w:t>Dr Stapleton’s presentation</w:t>
      </w:r>
    </w:p>
    <w:p w14:paraId="2E1C2988" w14:textId="230A46A8" w:rsidR="000A3E25" w:rsidRPr="001E313B" w:rsidRDefault="000A3E25" w:rsidP="000A3E25">
      <w:pPr>
        <w:pStyle w:val="ListParagraph"/>
        <w:numPr>
          <w:ilvl w:val="0"/>
          <w:numId w:val="4"/>
        </w:numPr>
      </w:pPr>
      <w:r>
        <w:t>Links from Dr Tyson’s presentation</w:t>
      </w:r>
    </w:p>
    <w:p w14:paraId="4CEE866F" w14:textId="77777777" w:rsidR="0095554B" w:rsidRPr="0095554B" w:rsidRDefault="0095554B" w:rsidP="0095554B"/>
    <w:p w14:paraId="53F00E9B" w14:textId="77777777" w:rsidR="0095554B" w:rsidRPr="0095554B" w:rsidRDefault="0095554B" w:rsidP="0095554B">
      <w:pPr>
        <w:ind w:firstLine="360"/>
        <w:rPr>
          <w:i/>
          <w:iCs/>
        </w:rPr>
      </w:pPr>
    </w:p>
    <w:p w14:paraId="5D241EEB" w14:textId="77777777" w:rsidR="0095554B" w:rsidRDefault="0095554B" w:rsidP="0095554B"/>
    <w:p w14:paraId="1357F152" w14:textId="72E1D7E3" w:rsidR="0095554B" w:rsidRDefault="0095554B" w:rsidP="0095554B">
      <w:r>
        <w:t xml:space="preserve"> </w:t>
      </w:r>
    </w:p>
    <w:sectPr w:rsidR="0095554B" w:rsidSect="009A10CD">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2B6F0960"/>
    <w:multiLevelType w:val="hybridMultilevel"/>
    <w:tmpl w:val="353C9A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4A16B65"/>
    <w:multiLevelType w:val="hybridMultilevel"/>
    <w:tmpl w:val="0BD422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72A07"/>
    <w:rsid w:val="00097E53"/>
    <w:rsid w:val="000A3E25"/>
    <w:rsid w:val="001E313B"/>
    <w:rsid w:val="002647A2"/>
    <w:rsid w:val="0034760F"/>
    <w:rsid w:val="00556A04"/>
    <w:rsid w:val="006714F4"/>
    <w:rsid w:val="00700149"/>
    <w:rsid w:val="008356A6"/>
    <w:rsid w:val="00917B4C"/>
    <w:rsid w:val="0095554B"/>
    <w:rsid w:val="0099068B"/>
    <w:rsid w:val="009A10CD"/>
    <w:rsid w:val="00F13895"/>
    <w:rsid w:val="00FE1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5280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m12.safelinks.protection.outlook.com/?url=https%3A%2F%2Fwww.aafco.org%2Fnews%2Fbulk-feed-tote-sampling-methods-study%2F&amp;data=05%7C02%7CKLB72%40cornell.edu%7Cc17375b7bf624b42b87a08dcec72bb4d%7C5d7e43661b9b45cf8e79b14b27df46e1%7C0%7C0%7C638645224753092090%7CUnknown%7CTWFpbGZsb3d8eyJWIjoiMC4wLjAwMDAiLCJQIjoiV2luMzIiLCJBTiI6Ik1haWwiLCJXVCI6Mn0%3D%7C0%7C%7C%7C&amp;sdata=evgXaPEghR1N1yWrWls8zxI9%2FaNzmPAkIegbbcstgW4%3D&amp;reserved=0" TargetMode="External"/><Relationship Id="rId3" Type="http://schemas.openxmlformats.org/officeDocument/2006/relationships/settings" Target="settings.xml"/><Relationship Id="rId7" Type="http://schemas.openxmlformats.org/officeDocument/2006/relationships/hyperlink" Target="https://nam12.safelinks.protection.outlook.com/?url=https%3A%2F%2Fwww.aafco.org%2Fnews%2Faafco-and-fda-to-end-longstanding-mou%2F&amp;data=05%7C02%7CKLB72%40cornell.edu%7Cc17375b7bf624b42b87a08dcec72bb4d%7C5d7e43661b9b45cf8e79b14b27df46e1%7C0%7C0%7C638645224753076340%7CUnknown%7CTWFpbGZsb3d8eyJWIjoiMC4wLjAwMDAiLCJQIjoiV2luMzIiLCJBTiI6Ik1haWwiLCJXVCI6Mn0%3D%7C0%7C%7C%7C&amp;sdata=WMLR4iTYmqKn1SBR%2F5NpTOrQ%2Fo5eNOq5%2FVOsOLeRgMI%3D&amp;reserve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am12.safelinks.protection.outlook.com/?url=https%3A%2F%2Fwww.aafco.org%2Fnews%2Faafco-considering-proposal-for-new-regulatory-pathway%2F&amp;data=05%7C02%7CKLB72%40cornell.edu%7Cc17375b7bf624b42b87a08dcec72bb4d%7C5d7e43661b9b45cf8e79b14b27df46e1%7C0%7C0%7C638645224753054704%7CUnknown%7CTWFpbGZsb3d8eyJWIjoiMC4wLjAwMDAiLCJQIjoiV2luMzIiLCJBTiI6Ik1haWwiLCJXVCI6Mn0%3D%7C0%7C%7C%7C&amp;sdata=afD7nIgyP3SfqQfd4a%2FK%2FQP0yS0PnGWnSTY%2FRXdqt00%3D&amp;reserved=0" TargetMode="External"/><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982</Words>
  <Characters>5598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Karyn L. Bischoff</cp:lastModifiedBy>
  <cp:revision>3</cp:revision>
  <dcterms:created xsi:type="dcterms:W3CDTF">2024-10-14T21:20:00Z</dcterms:created>
  <dcterms:modified xsi:type="dcterms:W3CDTF">2024-10-14T21:22:00Z</dcterms:modified>
</cp:coreProperties>
</file>