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rPr/>
      </w:pPr>
      <w:r w:rsidDel="00000000" w:rsidR="00000000" w:rsidRPr="00000000">
        <w:rPr>
          <w:rtl w:val="0"/>
        </w:rPr>
        <w:t xml:space="preserve">COMMITTEE ON Foreign and Emerging Diseases</w:t>
      </w:r>
    </w:p>
    <w:p w:rsidR="00000000" w:rsidDel="00000000" w:rsidP="00000000" w:rsidRDefault="00000000" w:rsidRPr="00000000" w14:paraId="00000002">
      <w:pPr>
        <w:jc w:val="center"/>
        <w:rPr/>
      </w:pPr>
      <w:r w:rsidDel="00000000" w:rsidR="00000000" w:rsidRPr="00000000">
        <w:rPr>
          <w:rtl w:val="0"/>
        </w:rPr>
        <w:t xml:space="preserve">Chair: Marie Culhane</w:t>
      </w:r>
    </w:p>
    <w:p w:rsidR="00000000" w:rsidDel="00000000" w:rsidP="00000000" w:rsidRDefault="00000000" w:rsidRPr="00000000" w14:paraId="00000003">
      <w:pPr>
        <w:jc w:val="center"/>
        <w:rPr/>
      </w:pPr>
      <w:r w:rsidDel="00000000" w:rsidR="00000000" w:rsidRPr="00000000">
        <w:rPr>
          <w:rtl w:val="0"/>
        </w:rPr>
        <w:t xml:space="preserve">Vice Chair: Anna Forseth</w:t>
      </w:r>
    </w:p>
    <w:p w:rsidR="00000000" w:rsidDel="00000000" w:rsidP="00000000" w:rsidRDefault="00000000" w:rsidRPr="00000000" w14:paraId="00000004">
      <w:pPr>
        <w:jc w:val="center"/>
        <w:rPr/>
      </w:pPr>
      <w:r w:rsidDel="00000000" w:rsidR="00000000" w:rsidRPr="00000000">
        <w:rPr>
          <w:rtl w:val="0"/>
        </w:rPr>
      </w:r>
    </w:p>
    <w:p w:rsidR="00000000" w:rsidDel="00000000" w:rsidP="00000000" w:rsidRDefault="00000000" w:rsidRPr="00000000" w14:paraId="00000005">
      <w:pPr>
        <w:jc w:val="center"/>
        <w:rPr/>
      </w:pPr>
      <w:r w:rsidDel="00000000" w:rsidR="00000000" w:rsidRPr="00000000">
        <w:rPr>
          <w:rtl w:val="0"/>
        </w:rPr>
        <w:t xml:space="preserve">[USAHA Staff will enter your committee roster]</w:t>
      </w:r>
    </w:p>
    <w:p w:rsidR="00000000" w:rsidDel="00000000" w:rsidP="00000000" w:rsidRDefault="00000000" w:rsidRPr="00000000" w14:paraId="00000006">
      <w:pPr>
        <w:jc w:val="center"/>
        <w:rPr/>
      </w:pPr>
      <w:r w:rsidDel="00000000" w:rsidR="00000000" w:rsidRPr="00000000">
        <w:rPr>
          <w:rtl w:val="0"/>
        </w:rPr>
      </w:r>
    </w:p>
    <w:p w:rsidR="00000000" w:rsidDel="00000000" w:rsidP="00000000" w:rsidRDefault="00000000" w:rsidRPr="00000000" w14:paraId="00000007">
      <w:pPr>
        <w:ind w:firstLine="360"/>
        <w:rPr/>
      </w:pPr>
      <w:r w:rsidDel="00000000" w:rsidR="00000000" w:rsidRPr="00000000">
        <w:rPr>
          <w:rtl w:val="0"/>
        </w:rPr>
        <w:t xml:space="preserve">The Committee met during the 2025 Annual Meeting in Denver, CO on November 4, 2025. There were [X] members and [X] guests in attendance per the QR code sign in to obtain the roster. Culhane brought the meeting to order at 10:15 AM. The mission statement of the committee was presented and there was no discussion on the mission statement.  There were no outstanding resolutions from 2022 to review nor were there any resolutions responses from 2024 to review. The agenda for the meeting was presented.   Three presentations were made.</w:t>
      </w:r>
    </w:p>
    <w:p w:rsidR="00000000" w:rsidDel="00000000" w:rsidP="00000000" w:rsidRDefault="00000000" w:rsidRPr="00000000" w14:paraId="00000008">
      <w:pPr>
        <w:ind w:firstLine="360"/>
        <w:rPr/>
      </w:pPr>
      <w:r w:rsidDel="00000000" w:rsidR="00000000" w:rsidRPr="00000000">
        <w:rPr>
          <w:rtl w:val="0"/>
        </w:rPr>
      </w:r>
    </w:p>
    <w:p w:rsidR="00000000" w:rsidDel="00000000" w:rsidP="00000000" w:rsidRDefault="00000000" w:rsidRPr="00000000" w14:paraId="00000009">
      <w:pPr>
        <w:rPr>
          <w:b w:val="1"/>
        </w:rPr>
      </w:pPr>
      <w:r w:rsidDel="00000000" w:rsidR="00000000" w:rsidRPr="00000000">
        <w:rPr>
          <w:b w:val="1"/>
          <w:rtl w:val="0"/>
        </w:rPr>
        <w:t xml:space="preserve">Presentations &amp; Reports </w:t>
      </w:r>
    </w:p>
    <w:p w:rsidR="00000000" w:rsidDel="00000000" w:rsidP="00000000" w:rsidRDefault="00000000" w:rsidRPr="00000000" w14:paraId="0000000A">
      <w:pPr>
        <w:rPr>
          <w:rFonts w:ascii="Arial" w:cs="Arial" w:eastAsia="Arial" w:hAnsi="Arial"/>
        </w:rPr>
      </w:pPr>
      <w:r w:rsidDel="00000000" w:rsidR="00000000" w:rsidRPr="00000000">
        <w:rPr>
          <w:rtl w:val="0"/>
        </w:rPr>
        <w:t xml:space="preserve">Presentation 1. “</w:t>
      </w:r>
      <w:r w:rsidDel="00000000" w:rsidR="00000000" w:rsidRPr="00000000">
        <w:rPr>
          <w:rFonts w:ascii="Arial" w:cs="Arial" w:eastAsia="Arial" w:hAnsi="Arial"/>
          <w:b w:val="0"/>
          <w:i w:val="0"/>
          <w:smallCaps w:val="0"/>
          <w:color w:val="0000ff"/>
          <w:rtl w:val="0"/>
        </w:rPr>
        <w:t xml:space="preserve">Global Swine Disease Surveillance: A Near Real-Time, Event-Driven Approach,” by Valeriia Yustyniuk, Postdoctoral Associate, University of Minnesota Center for Animal Health and Food Safety. </w:t>
      </w:r>
      <w:r w:rsidDel="00000000" w:rsidR="00000000" w:rsidRPr="00000000">
        <w:rPr>
          <w:rtl w:val="0"/>
        </w:rPr>
      </w:r>
    </w:p>
    <w:p w:rsidR="00000000" w:rsidDel="00000000" w:rsidP="00000000" w:rsidRDefault="00000000" w:rsidRPr="00000000" w14:paraId="0000000B">
      <w:pPr>
        <w:rPr>
          <w:rFonts w:ascii="Arial" w:cs="Arial" w:eastAsia="Arial" w:hAnsi="Arial"/>
          <w:color w:val="000000"/>
        </w:rPr>
      </w:pPr>
      <w:r w:rsidDel="00000000" w:rsidR="00000000" w:rsidRPr="00000000">
        <w:rPr>
          <w:rFonts w:ascii="Arial" w:cs="Arial" w:eastAsia="Arial" w:hAnsi="Arial"/>
          <w:color w:val="000000"/>
          <w:rtl w:val="0"/>
        </w:rPr>
        <w:t xml:space="preserve">Summary of the presentation:  </w:t>
      </w:r>
      <w:r w:rsidDel="00000000" w:rsidR="00000000" w:rsidRPr="00000000">
        <w:rPr>
          <w:color w:val="222222"/>
          <w:rtl w:val="0"/>
        </w:rPr>
        <w:t xml:space="preserve">The presenter discussed the Center for Animal Health and Food Safety at the University of Minnesota which is a WOAH collaborating center. There were a couple of projects discussed associated with global swine disease surveillance. Information is gathered in real time, and then scored based on risk to the US pork industry. This project is funded by the Swine Health Information Center (SHIC). Interested parties can sign up for their newsletter for free online. The Center’s work has also allowed for the development of partnerships with countries like the Dominican Republic and an opportunity to understand local perspectives in countries dealing with diseases that the US is not. This group is planning to expand their work to diseases the US does deal with (domestic), starting with viral diseases.</w:t>
      </w:r>
      <w:r w:rsidDel="00000000" w:rsidR="00000000" w:rsidRPr="00000000">
        <w:rPr>
          <w:rFonts w:ascii="Arial" w:cs="Arial" w:eastAsia="Arial" w:hAnsi="Arial"/>
          <w:color w:val="000000"/>
          <w:rtl w:val="0"/>
        </w:rPr>
        <w:t xml:space="preserve">The presentation is available as a PDF titled, “Global Swine Disease talk at 2025 USAHA FED CMTE.”  Dr. Yustyniuk can be reached by email at yusty002@umn.edu.</w:t>
      </w:r>
    </w:p>
    <w:p w:rsidR="00000000" w:rsidDel="00000000" w:rsidP="00000000" w:rsidRDefault="00000000" w:rsidRPr="00000000" w14:paraId="0000000C">
      <w:pPr>
        <w:rPr>
          <w:rFonts w:ascii="Arial" w:cs="Arial" w:eastAsia="Arial" w:hAnsi="Arial"/>
          <w:color w:val="000000"/>
        </w:rPr>
      </w:pPr>
      <w:r w:rsidDel="00000000" w:rsidR="00000000" w:rsidRPr="00000000">
        <w:rPr>
          <w:rtl w:val="0"/>
        </w:rPr>
      </w:r>
    </w:p>
    <w:p w:rsidR="00000000" w:rsidDel="00000000" w:rsidP="00000000" w:rsidRDefault="00000000" w:rsidRPr="00000000" w14:paraId="0000000D">
      <w:pPr>
        <w:rPr>
          <w:rFonts w:ascii="Arial" w:cs="Arial" w:eastAsia="Arial" w:hAnsi="Arial"/>
        </w:rPr>
      </w:pPr>
      <w:r w:rsidDel="00000000" w:rsidR="00000000" w:rsidRPr="00000000">
        <w:rPr>
          <w:rFonts w:ascii="Arial" w:cs="Arial" w:eastAsia="Arial" w:hAnsi="Arial"/>
          <w:color w:val="000000"/>
          <w:rtl w:val="0"/>
        </w:rPr>
        <w:t xml:space="preserve">Presentation 2.</w:t>
      </w:r>
      <w:r w:rsidDel="00000000" w:rsidR="00000000" w:rsidRPr="00000000">
        <w:rPr>
          <w:rFonts w:ascii="Arial" w:cs="Arial" w:eastAsia="Arial" w:hAnsi="Arial"/>
          <w:b w:val="0"/>
          <w:i w:val="0"/>
          <w:smallCaps w:val="0"/>
          <w:color w:val="0000ff"/>
          <w:rtl w:val="0"/>
        </w:rPr>
        <w:t xml:space="preserve"> “European Commission (EC) Update on Foreign and Emerging Diseases: FMD, an unexpected TAD in the EU” by Francisco J. Reviriego Gordejo, EC Directorate-General for Health and Food Safety, Head of Unit G2-Animal Health</w:t>
      </w:r>
      <w:r w:rsidDel="00000000" w:rsidR="00000000" w:rsidRPr="00000000">
        <w:rPr>
          <w:rtl w:val="0"/>
        </w:rPr>
      </w:r>
    </w:p>
    <w:p w:rsidR="00000000" w:rsidDel="00000000" w:rsidP="00000000" w:rsidRDefault="00000000" w:rsidRPr="00000000" w14:paraId="0000000E">
      <w:pPr>
        <w:spacing w:after="0" w:before="0" w:lineRule="auto"/>
        <w:rPr>
          <w:color w:val="222222"/>
        </w:rPr>
      </w:pPr>
      <w:r w:rsidDel="00000000" w:rsidR="00000000" w:rsidRPr="00000000">
        <w:rPr>
          <w:rFonts w:ascii="Arial" w:cs="Arial" w:eastAsia="Arial" w:hAnsi="Arial"/>
          <w:color w:val="000000"/>
          <w:rtl w:val="0"/>
        </w:rPr>
        <w:t xml:space="preserve">Summary of the presentation: </w:t>
      </w:r>
      <w:r w:rsidDel="00000000" w:rsidR="00000000" w:rsidRPr="00000000">
        <w:rPr>
          <w:color w:val="222222"/>
          <w:rtl w:val="0"/>
        </w:rPr>
        <w:t xml:space="preserve">The presenter discussed recent detection of Foot and Mouth Disease (FMD) in the EU. Detections in Germany, Hungary and Slovakia were covered.</w:t>
      </w:r>
    </w:p>
    <w:p w:rsidR="00000000" w:rsidDel="00000000" w:rsidP="00000000" w:rsidRDefault="00000000" w:rsidRPr="00000000" w14:paraId="0000000F">
      <w:pPr>
        <w:shd w:fill="ffffff" w:val="clear"/>
        <w:spacing w:line="276" w:lineRule="auto"/>
        <w:rPr>
          <w:color w:val="222222"/>
        </w:rPr>
      </w:pPr>
      <w:r w:rsidDel="00000000" w:rsidR="00000000" w:rsidRPr="00000000">
        <w:rPr>
          <w:b w:val="1"/>
          <w:color w:val="222222"/>
          <w:rtl w:val="0"/>
        </w:rPr>
        <w:t xml:space="preserve">Germany</w:t>
      </w:r>
      <w:r w:rsidDel="00000000" w:rsidR="00000000" w:rsidRPr="00000000">
        <w:rPr>
          <w:color w:val="222222"/>
          <w:rtl w:val="0"/>
        </w:rPr>
        <w:t xml:space="preserve">- At the beginning of 2025 (January 10</w:t>
      </w:r>
      <w:r w:rsidDel="00000000" w:rsidR="00000000" w:rsidRPr="00000000">
        <w:rPr>
          <w:color w:val="222222"/>
          <w:vertAlign w:val="superscript"/>
          <w:rtl w:val="0"/>
        </w:rPr>
        <w:t xml:space="preserve">th</w:t>
      </w:r>
      <w:r w:rsidDel="00000000" w:rsidR="00000000" w:rsidRPr="00000000">
        <w:rPr>
          <w:color w:val="222222"/>
          <w:rtl w:val="0"/>
        </w:rPr>
        <w:t xml:space="preserve">), FMD was detected on a farm with 14 water buffalo. The virus was FMD serotype O. In response, a surveillance zone was activated, regionalization measures were put in place and a standstill for all cloven hooved animals was implemented. Though the virus was not detected in any other areas, there were 36 farms in this region that were impacted by control measures. As part of the surveillance program, they were able to leverage wildlife samples that were being collected for ASF.  A few months later, FMD was detected in </w:t>
      </w:r>
      <w:r w:rsidDel="00000000" w:rsidR="00000000" w:rsidRPr="00000000">
        <w:rPr>
          <w:b w:val="1"/>
          <w:color w:val="222222"/>
          <w:rtl w:val="0"/>
        </w:rPr>
        <w:t xml:space="preserve">Hungary</w:t>
      </w:r>
      <w:r w:rsidDel="00000000" w:rsidR="00000000" w:rsidRPr="00000000">
        <w:rPr>
          <w:color w:val="222222"/>
          <w:rtl w:val="0"/>
        </w:rPr>
        <w:t xml:space="preserve"> on a farm with 1,000 dairy cattle. The viral serotype in this case was also O, but it was not the same virus. The closest related sequence to the viral strain found in Hungary/Slovakia was one from Pakistan (2017/2018). There was also more viral spread in this case, including prems across the Danube River, in </w:t>
      </w:r>
      <w:r w:rsidDel="00000000" w:rsidR="00000000" w:rsidRPr="00000000">
        <w:rPr>
          <w:b w:val="1"/>
          <w:color w:val="222222"/>
          <w:rtl w:val="0"/>
        </w:rPr>
        <w:t xml:space="preserve">Slovakia</w:t>
      </w:r>
      <w:r w:rsidDel="00000000" w:rsidR="00000000" w:rsidRPr="00000000">
        <w:rPr>
          <w:color w:val="222222"/>
          <w:rtl w:val="0"/>
        </w:rPr>
        <w:t xml:space="preserve">. The cases that would subsequently be identified were associated with the strength and direction of the wind/weather in the area at that time. There was also mention of a human component to the spread of the virus.</w:t>
      </w:r>
    </w:p>
    <w:p w:rsidR="00000000" w:rsidDel="00000000" w:rsidP="00000000" w:rsidRDefault="00000000" w:rsidRPr="00000000" w14:paraId="00000010">
      <w:pPr>
        <w:shd w:fill="ffffff" w:val="clear"/>
        <w:spacing w:line="276" w:lineRule="auto"/>
        <w:rPr>
          <w:color w:val="222222"/>
        </w:rPr>
      </w:pPr>
      <w:r w:rsidDel="00000000" w:rsidR="00000000" w:rsidRPr="00000000">
        <w:rPr>
          <w:color w:val="222222"/>
          <w:rtl w:val="0"/>
        </w:rPr>
        <w:t xml:space="preserve">Regarding the response: suppressive vaccination (vaccination to kill) was used.</w:t>
      </w:r>
    </w:p>
    <w:p w:rsidR="00000000" w:rsidDel="00000000" w:rsidP="00000000" w:rsidRDefault="00000000" w:rsidRPr="00000000" w14:paraId="00000011">
      <w:pPr>
        <w:numPr>
          <w:ilvl w:val="0"/>
          <w:numId w:val="2"/>
        </w:numPr>
        <w:shd w:fill="ffffff" w:val="clear"/>
        <w:spacing w:line="276" w:lineRule="auto"/>
        <w:ind w:left="720" w:hanging="360"/>
        <w:rPr>
          <w:color w:val="222222"/>
        </w:rPr>
      </w:pPr>
      <w:r w:rsidDel="00000000" w:rsidR="00000000" w:rsidRPr="00000000">
        <w:rPr>
          <w:color w:val="222222"/>
          <w:rtl w:val="0"/>
        </w:rPr>
        <w:t xml:space="preserve">Carcass disposal was difficult because of the proximity of these animals to the Danube River.</w:t>
      </w:r>
    </w:p>
    <w:p w:rsidR="00000000" w:rsidDel="00000000" w:rsidP="00000000" w:rsidRDefault="00000000" w:rsidRPr="00000000" w14:paraId="00000012">
      <w:pPr>
        <w:numPr>
          <w:ilvl w:val="0"/>
          <w:numId w:val="2"/>
        </w:numPr>
        <w:shd w:fill="ffffff" w:val="clear"/>
        <w:spacing w:line="276" w:lineRule="auto"/>
        <w:ind w:left="940" w:hanging="360"/>
        <w:rPr>
          <w:color w:val="222222"/>
        </w:rPr>
      </w:pPr>
      <w:r w:rsidDel="00000000" w:rsidR="00000000" w:rsidRPr="00000000">
        <w:rPr>
          <w:color w:val="222222"/>
          <w:rtl w:val="0"/>
        </w:rPr>
        <w:t xml:space="preserve">A complete movement standstill was implemented.</w:t>
      </w:r>
    </w:p>
    <w:p w:rsidR="00000000" w:rsidDel="00000000" w:rsidP="00000000" w:rsidRDefault="00000000" w:rsidRPr="00000000" w14:paraId="00000013">
      <w:pPr>
        <w:numPr>
          <w:ilvl w:val="0"/>
          <w:numId w:val="2"/>
        </w:numPr>
        <w:shd w:fill="ffffff" w:val="clear"/>
        <w:spacing w:line="276" w:lineRule="auto"/>
        <w:ind w:left="940" w:hanging="360"/>
        <w:rPr>
          <w:color w:val="222222"/>
        </w:rPr>
      </w:pPr>
      <w:r w:rsidDel="00000000" w:rsidR="00000000" w:rsidRPr="00000000">
        <w:rPr>
          <w:color w:val="222222"/>
          <w:rtl w:val="0"/>
        </w:rPr>
        <w:t xml:space="preserve">Susceptible animals in Hungary had to be moved indoors.</w:t>
      </w:r>
    </w:p>
    <w:p w:rsidR="00000000" w:rsidDel="00000000" w:rsidP="00000000" w:rsidRDefault="00000000" w:rsidRPr="00000000" w14:paraId="00000014">
      <w:pPr>
        <w:numPr>
          <w:ilvl w:val="0"/>
          <w:numId w:val="2"/>
        </w:numPr>
        <w:shd w:fill="ffffff" w:val="clear"/>
        <w:spacing w:line="276" w:lineRule="auto"/>
        <w:ind w:left="940" w:hanging="360"/>
        <w:rPr>
          <w:color w:val="222222"/>
        </w:rPr>
      </w:pPr>
      <w:r w:rsidDel="00000000" w:rsidR="00000000" w:rsidRPr="00000000">
        <w:rPr>
          <w:color w:val="222222"/>
          <w:rtl w:val="0"/>
        </w:rPr>
        <w:t xml:space="preserve">55,000 PCR tests and 200,000 ELISA tests were conducted for surveillance.</w:t>
      </w:r>
    </w:p>
    <w:p w:rsidR="00000000" w:rsidDel="00000000" w:rsidP="00000000" w:rsidRDefault="00000000" w:rsidRPr="00000000" w14:paraId="00000015">
      <w:pPr>
        <w:numPr>
          <w:ilvl w:val="0"/>
          <w:numId w:val="2"/>
        </w:numPr>
        <w:shd w:fill="ffffff" w:val="clear"/>
        <w:spacing w:line="276" w:lineRule="auto"/>
        <w:ind w:left="940" w:hanging="360"/>
        <w:rPr>
          <w:color w:val="222222"/>
        </w:rPr>
      </w:pPr>
      <w:r w:rsidDel="00000000" w:rsidR="00000000" w:rsidRPr="00000000">
        <w:rPr>
          <w:color w:val="222222"/>
          <w:rtl w:val="0"/>
        </w:rPr>
        <w:t xml:space="preserve">The role of the EU commission was communication, transparency.</w:t>
      </w:r>
    </w:p>
    <w:p w:rsidR="00000000" w:rsidDel="00000000" w:rsidP="00000000" w:rsidRDefault="00000000" w:rsidRPr="00000000" w14:paraId="00000016">
      <w:pPr>
        <w:shd w:fill="ffffff" w:val="clear"/>
        <w:spacing w:line="276" w:lineRule="auto"/>
        <w:rPr>
          <w:color w:val="222222"/>
        </w:rPr>
      </w:pPr>
      <w:r w:rsidDel="00000000" w:rsidR="00000000" w:rsidRPr="00000000">
        <w:rPr>
          <w:color w:val="222222"/>
          <w:rtl w:val="0"/>
        </w:rPr>
        <w:t xml:space="preserve"> Germany’s FMD status was reinstated before the WOAH general session in 2025. Both Hungary’s FMD status and Slovakia’s FMD status have been reinstated as well. These countries are still waiting to see if trading partners will acknowledge their status updates.</w:t>
      </w:r>
    </w:p>
    <w:p w:rsidR="00000000" w:rsidDel="00000000" w:rsidP="00000000" w:rsidRDefault="00000000" w:rsidRPr="00000000" w14:paraId="00000017">
      <w:pPr>
        <w:shd w:fill="ffffff" w:val="clear"/>
        <w:spacing w:line="276" w:lineRule="auto"/>
        <w:rPr>
          <w:color w:val="222222"/>
        </w:rPr>
      </w:pPr>
      <w:r w:rsidDel="00000000" w:rsidR="00000000" w:rsidRPr="00000000">
        <w:rPr>
          <w:b w:val="1"/>
          <w:color w:val="222222"/>
          <w:rtl w:val="0"/>
        </w:rPr>
        <w:t xml:space="preserve">Lessons learned-</w:t>
      </w:r>
      <w:r w:rsidDel="00000000" w:rsidR="00000000" w:rsidRPr="00000000">
        <w:rPr>
          <w:color w:val="222222"/>
          <w:rtl w:val="0"/>
        </w:rPr>
        <w:t xml:space="preserve"> regionalization worked well. Access to the vaccine bank was very important. Pre-emptive culling within 3kms is thought to have helped, and passive surveillance was very important! </w:t>
      </w:r>
    </w:p>
    <w:p w:rsidR="00000000" w:rsidDel="00000000" w:rsidP="00000000" w:rsidRDefault="00000000" w:rsidRPr="00000000" w14:paraId="00000018">
      <w:pPr>
        <w:rPr/>
      </w:pPr>
      <w:r w:rsidDel="00000000" w:rsidR="00000000" w:rsidRPr="00000000">
        <w:rPr>
          <w:rtl w:val="0"/>
        </w:rPr>
        <w:t xml:space="preserve">More information about EC control of high consequence diseases can be found at these links: </w:t>
      </w:r>
    </w:p>
    <w:p w:rsidR="00000000" w:rsidDel="00000000" w:rsidP="00000000" w:rsidRDefault="00000000" w:rsidRPr="00000000" w14:paraId="00000019">
      <w:pPr>
        <w:rPr/>
      </w:pPr>
      <w:r w:rsidDel="00000000" w:rsidR="00000000" w:rsidRPr="00000000">
        <w:rPr>
          <w:rtl w:val="0"/>
        </w:rPr>
        <w:t xml:space="preserve">PAFF Committees and PPT: </w:t>
      </w:r>
      <w:hyperlink r:id="rId7">
        <w:r w:rsidDel="00000000" w:rsidR="00000000" w:rsidRPr="00000000">
          <w:rPr>
            <w:color w:val="0000ff"/>
            <w:u w:val="single"/>
            <w:rtl w:val="0"/>
          </w:rPr>
          <w:t xml:space="preserve">https://food.ec.europa.eu/horizontal-topics/committees/paff-committees/animal-health-and-welfare/presentations_en#20250113</w:t>
        </w:r>
      </w:hyperlink>
      <w:r w:rsidDel="00000000" w:rsidR="00000000" w:rsidRPr="00000000">
        <w:rPr>
          <w:rtl w:val="0"/>
        </w:rPr>
        <w:t xml:space="preserve"> </w:t>
      </w:r>
    </w:p>
    <w:p w:rsidR="00000000" w:rsidDel="00000000" w:rsidP="00000000" w:rsidRDefault="00000000" w:rsidRPr="00000000" w14:paraId="0000001A">
      <w:pPr>
        <w:rPr/>
      </w:pPr>
      <w:r w:rsidDel="00000000" w:rsidR="00000000" w:rsidRPr="00000000">
        <w:rPr>
          <w:rtl w:val="0"/>
        </w:rPr>
        <w:t xml:space="preserve">SANTE FMD PAGE: </w:t>
      </w:r>
      <w:hyperlink r:id="rId8">
        <w:r w:rsidDel="00000000" w:rsidR="00000000" w:rsidRPr="00000000">
          <w:rPr>
            <w:color w:val="0000ff"/>
            <w:u w:val="single"/>
            <w:rtl w:val="0"/>
          </w:rPr>
          <w:t xml:space="preserve">https://food.ec.europa.eu/animals/animal-diseases/diseases-and-control-measures/foot-and-mouth-disease_en</w:t>
        </w:r>
      </w:hyperlink>
      <w:r w:rsidDel="00000000" w:rsidR="00000000" w:rsidRPr="00000000">
        <w:rPr>
          <w:rtl w:val="0"/>
        </w:rPr>
        <w:t xml:space="preserve"> </w:t>
      </w:r>
    </w:p>
    <w:p w:rsidR="00000000" w:rsidDel="00000000" w:rsidP="00000000" w:rsidRDefault="00000000" w:rsidRPr="00000000" w14:paraId="0000001B">
      <w:pPr>
        <w:rPr>
          <w:color w:val="222222"/>
        </w:rPr>
      </w:pPr>
      <w:r w:rsidDel="00000000" w:rsidR="00000000" w:rsidRPr="00000000">
        <w:rPr>
          <w:rtl w:val="0"/>
        </w:rPr>
        <w:t xml:space="preserve">ADIS PUBLIC PAGE: </w:t>
      </w:r>
      <w:hyperlink r:id="rId9">
        <w:r w:rsidDel="00000000" w:rsidR="00000000" w:rsidRPr="00000000">
          <w:rPr>
            <w:color w:val="0000ff"/>
            <w:u w:val="single"/>
            <w:rtl w:val="0"/>
          </w:rPr>
          <w:t xml:space="preserve">https://webgate.ec.europa.eu/tracesnt/adis/public/notification</w:t>
        </w:r>
      </w:hyperlink>
      <w:r w:rsidDel="00000000" w:rsidR="00000000" w:rsidRPr="00000000">
        <w:rPr>
          <w:rtl w:val="0"/>
        </w:rPr>
      </w:r>
    </w:p>
    <w:p w:rsidR="00000000" w:rsidDel="00000000" w:rsidP="00000000" w:rsidRDefault="00000000" w:rsidRPr="00000000" w14:paraId="0000001C">
      <w:pPr>
        <w:spacing w:after="0" w:before="0" w:lineRule="auto"/>
        <w:rPr>
          <w:rFonts w:ascii="Arial" w:cs="Arial" w:eastAsia="Arial" w:hAnsi="Arial"/>
          <w:color w:val="000000"/>
        </w:rPr>
      </w:pPr>
      <w:r w:rsidDel="00000000" w:rsidR="00000000" w:rsidRPr="00000000">
        <w:rPr>
          <w:rFonts w:ascii="Arial" w:cs="Arial" w:eastAsia="Arial" w:hAnsi="Arial"/>
          <w:color w:val="000000"/>
          <w:rtl w:val="0"/>
        </w:rPr>
        <w:t xml:space="preserve">The presentation is available as a PDF titled, “EC FMD talk at 2025 USAHA FED CMTE.” </w:t>
      </w:r>
      <w:r w:rsidDel="00000000" w:rsidR="00000000" w:rsidRPr="00000000">
        <w:rPr>
          <w:rtl w:val="0"/>
        </w:rPr>
      </w:r>
    </w:p>
    <w:p w:rsidR="00000000" w:rsidDel="00000000" w:rsidP="00000000" w:rsidRDefault="00000000" w:rsidRPr="00000000" w14:paraId="0000001D">
      <w:pPr>
        <w:rPr>
          <w:rFonts w:ascii="Arial" w:cs="Arial" w:eastAsia="Arial" w:hAnsi="Arial"/>
          <w:b w:val="0"/>
          <w:i w:val="0"/>
          <w:smallCaps w:val="0"/>
          <w:color w:val="0000ff"/>
        </w:rPr>
      </w:pPr>
      <w:r w:rsidDel="00000000" w:rsidR="00000000" w:rsidRPr="00000000">
        <w:rPr>
          <w:rtl w:val="0"/>
        </w:rPr>
      </w:r>
    </w:p>
    <w:p w:rsidR="00000000" w:rsidDel="00000000" w:rsidP="00000000" w:rsidRDefault="00000000" w:rsidRPr="00000000" w14:paraId="0000001E">
      <w:pPr>
        <w:rPr>
          <w:rFonts w:ascii="Arial" w:cs="Arial" w:eastAsia="Arial" w:hAnsi="Arial"/>
        </w:rPr>
      </w:pPr>
      <w:r w:rsidDel="00000000" w:rsidR="00000000" w:rsidRPr="00000000">
        <w:rPr>
          <w:rtl w:val="0"/>
        </w:rPr>
        <w:t xml:space="preserve">Presentation 3. </w:t>
      </w:r>
      <w:r w:rsidDel="00000000" w:rsidR="00000000" w:rsidRPr="00000000">
        <w:rPr>
          <w:rFonts w:ascii="Arial" w:cs="Arial" w:eastAsia="Arial" w:hAnsi="Arial"/>
          <w:b w:val="0"/>
          <w:i w:val="0"/>
          <w:smallCaps w:val="0"/>
          <w:color w:val="0000ff"/>
          <w:rtl w:val="0"/>
        </w:rPr>
        <w:t xml:space="preserve">"A practicing veterinarian's perspective of New World screwworm encounters in Central America" by Dr. Angie Varnum, Extension Livestock Veterinarian, U of Minnesota and Education Director, Equitarian Initiative</w:t>
      </w:r>
      <w:r w:rsidDel="00000000" w:rsidR="00000000" w:rsidRPr="00000000">
        <w:rPr>
          <w:rtl w:val="0"/>
        </w:rPr>
      </w:r>
    </w:p>
    <w:p w:rsidR="00000000" w:rsidDel="00000000" w:rsidP="00000000" w:rsidRDefault="00000000" w:rsidRPr="00000000" w14:paraId="0000001F">
      <w:pPr>
        <w:spacing w:after="0" w:before="0" w:line="276" w:lineRule="auto"/>
        <w:ind w:firstLine="0"/>
        <w:rPr>
          <w:color w:val="222222"/>
          <w:sz w:val="22"/>
          <w:szCs w:val="22"/>
        </w:rPr>
      </w:pPr>
      <w:r w:rsidDel="00000000" w:rsidR="00000000" w:rsidRPr="00000000">
        <w:rPr>
          <w:rtl w:val="0"/>
        </w:rPr>
        <w:t xml:space="preserve">Summary of presentation: </w:t>
      </w:r>
      <w:r w:rsidDel="00000000" w:rsidR="00000000" w:rsidRPr="00000000">
        <w:rPr>
          <w:rFonts w:ascii="Arial" w:cs="Arial" w:eastAsia="Arial" w:hAnsi="Arial"/>
          <w:color w:val="000000"/>
          <w:rtl w:val="0"/>
        </w:rPr>
        <w:t xml:space="preserve">The New World Screwworm (NWS) was temporarily eradicated from the U.S., Mexico, and most of Central America in the early 2000s, with only occasional cases reported since 1966.  Because the majority of U.S. veterinarians have not personally seen this parasite in practice, the typical presentation, treatment, and control methods are not yet walkaround knowledge for the average U.S. veterinary practitioner. This mirrors the situation for many Mexican and Central American veterinary professionals who before the current outbreak did not yet have experience with the parasite.  This presentation detailed first-hand clinical and community experiences with NWS in Central America. A case study demonstrated the parasite’s clinical presentation in a horse, treatment, and reporting considerations. Key practical points for practitioners who may encounter cases abroad, domestically, or in import inspections were highlighted</w:t>
      </w:r>
      <w:r w:rsidDel="00000000" w:rsidR="00000000" w:rsidRPr="00000000">
        <w:rPr>
          <w:rtl w:val="0"/>
        </w:rPr>
        <w:t xml:space="preserve"> and included: </w:t>
      </w:r>
      <w:r w:rsidDel="00000000" w:rsidR="00000000" w:rsidRPr="00000000">
        <w:rPr>
          <w:rtl w:val="0"/>
        </w:rPr>
      </w:r>
    </w:p>
    <w:p w:rsidR="00000000" w:rsidDel="00000000" w:rsidP="00000000" w:rsidRDefault="00000000" w:rsidRPr="00000000" w14:paraId="00000020">
      <w:pPr>
        <w:numPr>
          <w:ilvl w:val="0"/>
          <w:numId w:val="1"/>
        </w:numPr>
        <w:shd w:fill="ffffff" w:val="clear"/>
        <w:spacing w:line="276" w:lineRule="auto"/>
        <w:ind w:left="940" w:hanging="360"/>
        <w:rPr>
          <w:color w:val="222222"/>
        </w:rPr>
      </w:pPr>
      <w:r w:rsidDel="00000000" w:rsidR="00000000" w:rsidRPr="00000000">
        <w:rPr>
          <w:color w:val="222222"/>
          <w:rtl w:val="0"/>
        </w:rPr>
        <w:t xml:space="preserve">Extension services were a valuable way to educate the community.</w:t>
      </w:r>
    </w:p>
    <w:p w:rsidR="00000000" w:rsidDel="00000000" w:rsidP="00000000" w:rsidRDefault="00000000" w:rsidRPr="00000000" w14:paraId="00000021">
      <w:pPr>
        <w:numPr>
          <w:ilvl w:val="0"/>
          <w:numId w:val="1"/>
        </w:numPr>
        <w:shd w:fill="ffffff" w:val="clear"/>
        <w:spacing w:line="276" w:lineRule="auto"/>
        <w:ind w:left="940" w:hanging="360"/>
        <w:rPr>
          <w:color w:val="222222"/>
        </w:rPr>
      </w:pPr>
      <w:r w:rsidDel="00000000" w:rsidR="00000000" w:rsidRPr="00000000">
        <w:rPr>
          <w:color w:val="222222"/>
          <w:rtl w:val="0"/>
        </w:rPr>
        <w:t xml:space="preserve">Mixed infections are common and, in some cases, up to 15 different larva species may be present. She re</w:t>
      </w:r>
      <w:r w:rsidDel="00000000" w:rsidR="00000000" w:rsidRPr="00000000">
        <w:rPr>
          <w:color w:val="222222"/>
          <w:rtl w:val="0"/>
        </w:rPr>
        <w:t xml:space="preserve">commend sampling the larvae located deeper in the tissue.</w:t>
      </w:r>
    </w:p>
    <w:p w:rsidR="00000000" w:rsidDel="00000000" w:rsidP="00000000" w:rsidRDefault="00000000" w:rsidRPr="00000000" w14:paraId="00000022">
      <w:pPr>
        <w:numPr>
          <w:ilvl w:val="0"/>
          <w:numId w:val="1"/>
        </w:numPr>
        <w:shd w:fill="ffffff" w:val="clear"/>
        <w:spacing w:line="276" w:lineRule="auto"/>
        <w:ind w:left="940" w:hanging="360"/>
        <w:rPr>
          <w:color w:val="222222"/>
        </w:rPr>
      </w:pPr>
      <w:r w:rsidDel="00000000" w:rsidR="00000000" w:rsidRPr="00000000">
        <w:rPr>
          <w:color w:val="222222"/>
          <w:rtl w:val="0"/>
        </w:rPr>
        <w:t xml:space="preserve">Spraying a larvicide before removing larvae helps because the larvae will exteriorize themselves, making it easier to remove.</w:t>
      </w:r>
    </w:p>
    <w:p w:rsidR="00000000" w:rsidDel="00000000" w:rsidP="00000000" w:rsidRDefault="00000000" w:rsidRPr="00000000" w14:paraId="00000023">
      <w:pPr>
        <w:numPr>
          <w:ilvl w:val="0"/>
          <w:numId w:val="1"/>
        </w:numPr>
        <w:shd w:fill="ffffff" w:val="clear"/>
        <w:spacing w:line="276" w:lineRule="auto"/>
        <w:ind w:left="940" w:hanging="360"/>
        <w:rPr>
          <w:color w:val="222222"/>
        </w:rPr>
      </w:pPr>
      <w:r w:rsidDel="00000000" w:rsidR="00000000" w:rsidRPr="00000000">
        <w:rPr>
          <w:color w:val="222222"/>
          <w:rtl w:val="0"/>
        </w:rPr>
        <w:t xml:space="preserve">COPEG offers treatment recommendations on their website.</w:t>
      </w:r>
    </w:p>
    <w:p w:rsidR="00000000" w:rsidDel="00000000" w:rsidP="00000000" w:rsidRDefault="00000000" w:rsidRPr="00000000" w14:paraId="00000024">
      <w:pPr>
        <w:numPr>
          <w:ilvl w:val="0"/>
          <w:numId w:val="1"/>
        </w:numPr>
        <w:shd w:fill="ffffff" w:val="clear"/>
        <w:spacing w:line="276" w:lineRule="auto"/>
        <w:ind w:left="940" w:hanging="360"/>
        <w:rPr>
          <w:color w:val="222222"/>
        </w:rPr>
      </w:pPr>
      <w:r w:rsidDel="00000000" w:rsidR="00000000" w:rsidRPr="00000000">
        <w:rPr>
          <w:color w:val="222222"/>
          <w:rtl w:val="0"/>
        </w:rPr>
        <w:t xml:space="preserve">Umbilicus and extremities are the most common locations for infestation (ear, vulva, horn)</w:t>
      </w:r>
    </w:p>
    <w:p w:rsidR="00000000" w:rsidDel="00000000" w:rsidP="00000000" w:rsidRDefault="00000000" w:rsidRPr="00000000" w14:paraId="00000025">
      <w:pPr>
        <w:numPr>
          <w:ilvl w:val="0"/>
          <w:numId w:val="1"/>
        </w:numPr>
        <w:shd w:fill="ffffff" w:val="clear"/>
        <w:spacing w:line="276" w:lineRule="auto"/>
        <w:ind w:left="940" w:hanging="360"/>
        <w:rPr>
          <w:color w:val="222222"/>
        </w:rPr>
      </w:pPr>
      <w:r w:rsidDel="00000000" w:rsidR="00000000" w:rsidRPr="00000000">
        <w:rPr>
          <w:color w:val="222222"/>
          <w:rtl w:val="0"/>
        </w:rPr>
        <w:t xml:space="preserve">Wound treatment needs to be a priority.</w:t>
      </w:r>
    </w:p>
    <w:p w:rsidR="00000000" w:rsidDel="00000000" w:rsidP="00000000" w:rsidRDefault="00000000" w:rsidRPr="00000000" w14:paraId="00000026">
      <w:pPr>
        <w:numPr>
          <w:ilvl w:val="0"/>
          <w:numId w:val="1"/>
        </w:numPr>
        <w:shd w:fill="ffffff" w:val="clear"/>
        <w:spacing w:line="276" w:lineRule="auto"/>
        <w:ind w:left="940" w:hanging="360"/>
        <w:rPr>
          <w:color w:val="222222"/>
        </w:rPr>
      </w:pPr>
      <w:r w:rsidDel="00000000" w:rsidR="00000000" w:rsidRPr="00000000">
        <w:rPr>
          <w:color w:val="222222"/>
          <w:rtl w:val="0"/>
        </w:rPr>
        <w:t xml:space="preserve">Don’t forget about the dogs.</w:t>
      </w:r>
    </w:p>
    <w:p w:rsidR="00000000" w:rsidDel="00000000" w:rsidP="00000000" w:rsidRDefault="00000000" w:rsidRPr="00000000" w14:paraId="00000027">
      <w:pPr>
        <w:spacing w:after="0" w:before="0" w:line="276" w:lineRule="auto"/>
        <w:ind w:firstLine="0"/>
        <w:rPr/>
      </w:pPr>
      <w:r w:rsidDel="00000000" w:rsidR="00000000" w:rsidRPr="00000000">
        <w:rPr>
          <w:rFonts w:ascii="Arial" w:cs="Arial" w:eastAsia="Arial" w:hAnsi="Arial"/>
          <w:color w:val="000000"/>
          <w:rtl w:val="0"/>
        </w:rPr>
        <w:t xml:space="preserve">Acknowledgements were given to the Equitarian In</w:t>
      </w:r>
      <w:r w:rsidDel="00000000" w:rsidR="00000000" w:rsidRPr="00000000">
        <w:rPr>
          <w:rFonts w:ascii="Arial" w:cs="Arial" w:eastAsia="Arial" w:hAnsi="Arial"/>
          <w:color w:val="000000"/>
          <w:rtl w:val="0"/>
        </w:rPr>
        <w:t xml:space="preserve">itiative and Dr. Jaqueline Garabito, M.V., for sharing additional field case studies and data which enriched this presentation.  Dr. Varnum can be reached by email at gebha048@umn.edu</w:t>
      </w:r>
      <w:r w:rsidDel="00000000" w:rsidR="00000000" w:rsidRPr="00000000">
        <w:rPr>
          <w:rtl w:val="0"/>
        </w:rPr>
      </w:r>
    </w:p>
    <w:p w:rsidR="00000000" w:rsidDel="00000000" w:rsidP="00000000" w:rsidRDefault="00000000" w:rsidRPr="00000000" w14:paraId="00000028">
      <w:pPr>
        <w:ind w:firstLine="360"/>
        <w:rPr/>
      </w:pPr>
      <w:r w:rsidDel="00000000" w:rsidR="00000000" w:rsidRPr="00000000">
        <w:rPr>
          <w:rtl w:val="0"/>
        </w:rPr>
      </w:r>
    </w:p>
    <w:p w:rsidR="00000000" w:rsidDel="00000000" w:rsidP="00000000" w:rsidRDefault="00000000" w:rsidRPr="00000000" w14:paraId="00000029">
      <w:pPr>
        <w:rPr>
          <w:b w:val="1"/>
        </w:rPr>
      </w:pPr>
      <w:r w:rsidDel="00000000" w:rsidR="00000000" w:rsidRPr="00000000">
        <w:rPr>
          <w:b w:val="1"/>
          <w:rtl w:val="0"/>
        </w:rPr>
        <w:t xml:space="preserve">Committee Business: </w:t>
      </w:r>
    </w:p>
    <w:p w:rsidR="00000000" w:rsidDel="00000000" w:rsidP="00000000" w:rsidRDefault="00000000" w:rsidRPr="00000000" w14:paraId="0000002A">
      <w:pPr>
        <w:ind w:firstLine="0"/>
        <w:rPr>
          <w:i w:val="0"/>
        </w:rPr>
      </w:pPr>
      <w:r w:rsidDel="00000000" w:rsidR="00000000" w:rsidRPr="00000000">
        <w:rPr>
          <w:i w:val="0"/>
          <w:rtl w:val="0"/>
        </w:rPr>
        <w:t xml:space="preserve">The committee discussed, amended and approved a recommendation titled, “New World Screwworm (NWS) Task Force.”  This recommendation</w:t>
      </w:r>
      <w:r w:rsidDel="00000000" w:rsidR="00000000" w:rsidRPr="00000000">
        <w:rPr>
          <w:rtl w:val="0"/>
        </w:rPr>
        <w:t xml:space="preserve">’s approval came about as follows: </w:t>
      </w:r>
      <w:r w:rsidDel="00000000" w:rsidR="00000000" w:rsidRPr="00000000">
        <w:rPr>
          <w:i w:val="0"/>
          <w:rtl w:val="0"/>
        </w:rPr>
        <w:t xml:space="preserve">Motion to change the proposed resolution to a recommendation to develop a task force was made by</w:t>
      </w:r>
      <w:r w:rsidDel="00000000" w:rsidR="00000000" w:rsidRPr="00000000">
        <w:rPr>
          <w:rtl w:val="0"/>
        </w:rPr>
        <w:t xml:space="preserve"> </w:t>
      </w:r>
      <w:r w:rsidDel="00000000" w:rsidR="00000000" w:rsidRPr="00000000">
        <w:rPr>
          <w:i w:val="0"/>
          <w:rtl w:val="0"/>
        </w:rPr>
        <w:t xml:space="preserve">Kristin </w:t>
      </w:r>
      <w:r w:rsidDel="00000000" w:rsidR="00000000" w:rsidRPr="00000000">
        <w:rPr>
          <w:rtl w:val="0"/>
        </w:rPr>
        <w:t xml:space="preserve">Haas (VT), seconded by Alfonso</w:t>
      </w:r>
      <w:r w:rsidDel="00000000" w:rsidR="00000000" w:rsidRPr="00000000">
        <w:rPr>
          <w:i w:val="0"/>
          <w:rtl w:val="0"/>
        </w:rPr>
        <w:t xml:space="preserve"> Torres </w:t>
      </w:r>
      <w:r w:rsidDel="00000000" w:rsidR="00000000" w:rsidRPr="00000000">
        <w:rPr>
          <w:rtl w:val="0"/>
        </w:rPr>
        <w:t xml:space="preserve">(AR), all approved (yes) by committee. Then amendments were made to the recommendation.  Motion to accept the amendments as written was made by Linda Logan (TX), seconded by Mo Salman (CO), and all approved (yes) by committee.</w:t>
      </w:r>
      <w:r w:rsidDel="00000000" w:rsidR="00000000" w:rsidRPr="00000000">
        <w:rPr>
          <w:i w:val="0"/>
          <w:rtl w:val="0"/>
        </w:rPr>
        <w:t xml:space="preserve">T</w:t>
      </w:r>
      <w:r w:rsidDel="00000000" w:rsidR="00000000" w:rsidRPr="00000000">
        <w:rPr>
          <w:i w:val="0"/>
          <w:rtl w:val="0"/>
        </w:rPr>
        <w:t xml:space="preserve">here was no New Business.  </w:t>
      </w:r>
      <w:r w:rsidDel="00000000" w:rsidR="00000000" w:rsidRPr="00000000">
        <w:rPr>
          <w:color w:val="222222"/>
          <w:rtl w:val="0"/>
        </w:rPr>
        <w:t xml:space="preserve">Warren Hess (UT) submitted a motion to adjourn the meeting and Kristin Haas (VT) seconded.  Meeting adjourned at 12:05 PM local time.  </w:t>
      </w:r>
      <w:r w:rsidDel="00000000" w:rsidR="00000000" w:rsidRPr="00000000">
        <w:rPr>
          <w:i w:val="0"/>
          <w:rtl w:val="0"/>
        </w:rPr>
        <w:t xml:space="preserve">The committee will meet virtually to conduct email nominations and voting for a new Chair of the committee since Marie Culhane is not able to continue as chair after December 31, 2025.</w:t>
      </w:r>
    </w:p>
    <w:p w:rsidR="00000000" w:rsidDel="00000000" w:rsidP="00000000" w:rsidRDefault="00000000" w:rsidRPr="00000000" w14:paraId="0000002B">
      <w:pPr>
        <w:ind w:firstLine="360"/>
        <w:rPr/>
      </w:pPr>
      <w:r w:rsidDel="00000000" w:rsidR="00000000" w:rsidRPr="00000000">
        <w:rPr>
          <w:rtl w:val="0"/>
        </w:rPr>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rPr/>
      </w:pPr>
      <w:r w:rsidDel="00000000" w:rsidR="00000000" w:rsidRPr="00000000">
        <w:rPr>
          <w:rtl w:val="0"/>
        </w:rPr>
        <w:t xml:space="preserve"> </w:t>
      </w:r>
    </w:p>
    <w:sectPr>
      <w:pgSz w:h="15840" w:w="12240" w:orient="portrait"/>
      <w:pgMar w:bottom="720" w:top="720" w:left="108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mbria"/>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lang w:val="e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jc w:val="center"/>
    </w:pPr>
    <w:rPr>
      <w:b w:val="1"/>
      <w:smallCaps w:val="1"/>
    </w:rPr>
  </w:style>
  <w:style w:type="paragraph" w:styleId="Heading2">
    <w:name w:val="heading 2"/>
    <w:basedOn w:val="Normal"/>
    <w:next w:val="Normal"/>
    <w:pPr>
      <w:shd w:fill="ffffff" w:val="clear"/>
    </w:pPr>
    <w:rPr>
      <w:b w:val="1"/>
      <w:color w:val="ff4500"/>
      <w:sz w:val="17"/>
      <w:szCs w:val="17"/>
    </w:rPr>
  </w:style>
  <w:style w:type="paragraph" w:styleId="Heading3">
    <w:name w:val="heading 3"/>
    <w:basedOn w:val="Normal"/>
    <w:next w:val="Normal"/>
    <w:pPr>
      <w:keepNext w:val="1"/>
      <w:spacing w:after="60" w:before="240" w:lineRule="auto"/>
    </w:pPr>
    <w:rPr>
      <w:rFonts w:ascii="Cambria" w:cs="Cambria" w:eastAsia="Cambria" w:hAnsi="Cambria"/>
      <w:b w:val="1"/>
      <w:sz w:val="26"/>
      <w:szCs w:val="26"/>
    </w:rPr>
  </w:style>
  <w:style w:type="paragraph" w:styleId="Heading4">
    <w:name w:val="heading 4"/>
    <w:basedOn w:val="Normal"/>
    <w:next w:val="Normal"/>
    <w:pPr>
      <w:keepNext w:val="1"/>
      <w:spacing w:after="60" w:before="240" w:lineRule="auto"/>
    </w:pPr>
    <w:rPr>
      <w:b w:val="1"/>
      <w:sz w:val="28"/>
      <w:szCs w:val="28"/>
    </w:rPr>
  </w:style>
  <w:style w:type="paragraph" w:styleId="Heading5">
    <w:name w:val="heading 5"/>
    <w:basedOn w:val="Normal"/>
    <w:next w:val="Normal"/>
    <w:pPr>
      <w:spacing w:after="60" w:before="240" w:lineRule="auto"/>
    </w:pPr>
    <w:rPr>
      <w:b w:val="1"/>
      <w:i w:val="1"/>
      <w:sz w:val="26"/>
      <w:szCs w:val="26"/>
    </w:rPr>
  </w:style>
  <w:style w:type="paragraph" w:styleId="Heading6">
    <w:name w:val="heading 6"/>
    <w:basedOn w:val="Normal"/>
    <w:next w:val="Normal"/>
    <w:pPr>
      <w:spacing w:after="60" w:before="240" w:lineRule="auto"/>
    </w:pPr>
    <w:rPr>
      <w:b w:val="1"/>
      <w:sz w:val="22"/>
      <w:szCs w:val="22"/>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Heading7">
    <w:name w:val="heading 7"/>
    <w:basedOn w:val="Normal"/>
    <w:next w:val="Normal"/>
    <w:link w:val="Heading7Char"/>
    <w:semiHidden w:val="1"/>
    <w:unhideWhenUsed w:val="1"/>
    <w:qFormat w:val="1"/>
    <w:rsid w:val="0099068B"/>
    <w:pPr>
      <w:spacing w:after="60" w:before="240"/>
      <w:outlineLvl w:val="6"/>
    </w:pPr>
    <w:rPr>
      <w:rFonts w:eastAsia="Times New Roman"/>
      <w:sz w:val="24"/>
    </w:rPr>
  </w:style>
  <w:style w:type="paragraph" w:styleId="Heading8">
    <w:name w:val="heading 8"/>
    <w:basedOn w:val="Normal"/>
    <w:next w:val="Normal"/>
    <w:link w:val="Heading8Char"/>
    <w:semiHidden w:val="1"/>
    <w:unhideWhenUsed w:val="1"/>
    <w:qFormat w:val="1"/>
    <w:rsid w:val="0099068B"/>
    <w:pPr>
      <w:spacing w:after="60" w:before="240"/>
      <w:outlineLvl w:val="7"/>
    </w:pPr>
    <w:rPr>
      <w:rFonts w:eastAsia="Times New Roman"/>
      <w:i w:val="1"/>
      <w:iCs w:val="1"/>
      <w:sz w:val="24"/>
    </w:rPr>
  </w:style>
  <w:style w:type="paragraph" w:styleId="Heading9">
    <w:name w:val="heading 9"/>
    <w:basedOn w:val="Normal"/>
    <w:next w:val="Normal"/>
    <w:link w:val="Heading9Char"/>
    <w:semiHidden w:val="1"/>
    <w:unhideWhenUsed w:val="1"/>
    <w:qFormat w:val="1"/>
    <w:rsid w:val="0099068B"/>
    <w:pPr>
      <w:spacing w:after="60" w:before="240"/>
      <w:outlineLvl w:val="8"/>
    </w:pPr>
    <w:rPr>
      <w:rFonts w:ascii="Cambria" w:eastAsia="Times New Roman" w:hAnsi="Cambria"/>
      <w:sz w:val="22"/>
      <w:szCs w:val="2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ProcBody" w:customStyle="1">
    <w:name w:val="Proc Body"/>
    <w:basedOn w:val="Normal"/>
    <w:link w:val="ProcBodyChar"/>
    <w:qFormat w:val="1"/>
    <w:rsid w:val="0099068B"/>
    <w:pPr>
      <w:ind w:firstLine="360"/>
    </w:pPr>
    <w:rPr>
      <w:rFonts w:eastAsia="Times New Roman"/>
    </w:rPr>
  </w:style>
  <w:style w:type="character" w:styleId="ProcBodyChar" w:customStyle="1">
    <w:name w:val="Proc Body Char"/>
    <w:link w:val="ProcBody"/>
    <w:rsid w:val="0099068B"/>
    <w:rPr>
      <w:rFonts w:ascii="Arial" w:cs="Times New Roman" w:eastAsia="Times New Roman" w:hAnsi="Arial"/>
      <w:sz w:val="20"/>
      <w:szCs w:val="20"/>
    </w:rPr>
  </w:style>
  <w:style w:type="paragraph" w:styleId="ProcBodyHeading" w:customStyle="1">
    <w:name w:val="Proc Body Heading"/>
    <w:basedOn w:val="ProcBody"/>
    <w:link w:val="ProcBodyHeadingChar"/>
    <w:qFormat w:val="1"/>
    <w:rsid w:val="0099068B"/>
    <w:pPr>
      <w:ind w:firstLine="0"/>
    </w:pPr>
    <w:rPr>
      <w:b w:val="1"/>
    </w:rPr>
  </w:style>
  <w:style w:type="character" w:styleId="ProcBodyHeadingChar" w:customStyle="1">
    <w:name w:val="Proc Body Heading Char"/>
    <w:link w:val="ProcBodyHeading"/>
    <w:rsid w:val="0099068B"/>
    <w:rPr>
      <w:rFonts w:ascii="Arial" w:cs="Times New Roman" w:eastAsia="Times New Roman" w:hAnsi="Arial"/>
      <w:b w:val="1"/>
      <w:sz w:val="20"/>
      <w:szCs w:val="20"/>
    </w:rPr>
  </w:style>
  <w:style w:type="paragraph" w:styleId="ProcBullets" w:customStyle="1">
    <w:name w:val="Proc Bullets"/>
    <w:basedOn w:val="Normal"/>
    <w:qFormat w:val="1"/>
    <w:rsid w:val="0099068B"/>
    <w:pPr>
      <w:numPr>
        <w:numId w:val="2"/>
      </w:numPr>
      <w:jc w:val="both"/>
    </w:pPr>
    <w:rPr>
      <w:rFonts w:cs="Arial" w:eastAsia="Times New Roman"/>
      <w:bCs w:val="1"/>
    </w:rPr>
  </w:style>
  <w:style w:type="paragraph" w:styleId="ProcSubHeading" w:customStyle="1">
    <w:name w:val="Proc Sub Heading"/>
    <w:basedOn w:val="Normal"/>
    <w:link w:val="ProcSubHeadingChar"/>
    <w:qFormat w:val="1"/>
    <w:rsid w:val="0099068B"/>
    <w:pPr>
      <w:autoSpaceDE w:val="0"/>
      <w:autoSpaceDN w:val="0"/>
      <w:adjustRightInd w:val="0"/>
      <w:jc w:val="center"/>
    </w:pPr>
    <w:rPr>
      <w:rFonts w:eastAsia="Times New Roman"/>
      <w:szCs w:val="32"/>
    </w:rPr>
  </w:style>
  <w:style w:type="character" w:styleId="ProcSubHeadingChar" w:customStyle="1">
    <w:name w:val="Proc Sub Heading Char"/>
    <w:link w:val="ProcSubHeading"/>
    <w:rsid w:val="0099068B"/>
    <w:rPr>
      <w:rFonts w:ascii="Arial" w:cs="Times New Roman" w:eastAsia="Times New Roman" w:hAnsi="Arial"/>
      <w:sz w:val="20"/>
      <w:szCs w:val="32"/>
    </w:rPr>
  </w:style>
  <w:style w:type="paragraph" w:styleId="ProcMbrlist" w:customStyle="1">
    <w:name w:val="Proc Mbr list"/>
    <w:basedOn w:val="ProcSubHeading"/>
    <w:link w:val="ProcMbrlistChar"/>
    <w:qFormat w:val="1"/>
    <w:rsid w:val="0099068B"/>
    <w:pPr>
      <w:jc w:val="both"/>
    </w:pPr>
  </w:style>
  <w:style w:type="character" w:styleId="ProcMbrlistChar" w:customStyle="1">
    <w:name w:val="Proc Mbr list Char"/>
    <w:link w:val="ProcMbrlist"/>
    <w:rsid w:val="0099068B"/>
    <w:rPr>
      <w:rFonts w:ascii="Arial" w:cs="Times New Roman" w:eastAsia="Times New Roman" w:hAnsi="Arial"/>
      <w:sz w:val="20"/>
      <w:szCs w:val="32"/>
    </w:rPr>
  </w:style>
  <w:style w:type="paragraph" w:styleId="ProcMbrLst" w:customStyle="1">
    <w:name w:val="Proc Mbr Lst"/>
    <w:basedOn w:val="Normal"/>
    <w:qFormat w:val="1"/>
    <w:rsid w:val="0099068B"/>
    <w:pPr>
      <w:jc w:val="both"/>
    </w:pPr>
    <w:rPr>
      <w:rFonts w:eastAsia="Times New Roman"/>
      <w:noProof w:val="1"/>
    </w:rPr>
  </w:style>
  <w:style w:type="paragraph" w:styleId="ProcReferences" w:customStyle="1">
    <w:name w:val="Proc References"/>
    <w:basedOn w:val="ProcBody"/>
    <w:link w:val="ProcReferencesChar"/>
    <w:qFormat w:val="1"/>
    <w:rsid w:val="0099068B"/>
    <w:pPr>
      <w:ind w:left="360" w:hanging="360"/>
    </w:pPr>
  </w:style>
  <w:style w:type="character" w:styleId="ProcReferencesChar" w:customStyle="1">
    <w:name w:val="Proc References Char"/>
    <w:link w:val="ProcReferences"/>
    <w:rsid w:val="0099068B"/>
    <w:rPr>
      <w:rFonts w:ascii="Arial" w:cs="Times New Roman" w:eastAsia="Times New Roman" w:hAnsi="Arial"/>
      <w:sz w:val="20"/>
      <w:szCs w:val="20"/>
    </w:rPr>
  </w:style>
  <w:style w:type="paragraph" w:styleId="ProcSubHead" w:customStyle="1">
    <w:name w:val="Proc Sub Head"/>
    <w:basedOn w:val="Normal"/>
    <w:qFormat w:val="1"/>
    <w:rsid w:val="0099068B"/>
    <w:pPr>
      <w:jc w:val="center"/>
    </w:pPr>
    <w:rPr>
      <w:rFonts w:eastAsia="Times New Roman"/>
    </w:rPr>
  </w:style>
  <w:style w:type="paragraph" w:styleId="ProcHdr" w:customStyle="1">
    <w:name w:val="ProcHdr"/>
    <w:basedOn w:val="Heading1"/>
    <w:link w:val="ProcHdrChar"/>
    <w:qFormat w:val="1"/>
    <w:rsid w:val="0099068B"/>
    <w:pPr>
      <w:keepNext w:val="1"/>
      <w:spacing w:after="60" w:before="240" w:line="276" w:lineRule="auto"/>
      <w:jc w:val="left"/>
    </w:pPr>
    <w:rPr>
      <w:bCs w:val="1"/>
      <w:caps w:val="0"/>
      <w:kern w:val="32"/>
      <w:sz w:val="32"/>
      <w:szCs w:val="32"/>
    </w:rPr>
  </w:style>
  <w:style w:type="character" w:styleId="ProcHdrChar" w:customStyle="1">
    <w:name w:val="ProcHdr Char"/>
    <w:basedOn w:val="DefaultParagraphFont"/>
    <w:link w:val="ProcHdr"/>
    <w:rsid w:val="0099068B"/>
    <w:rPr>
      <w:rFonts w:ascii="Arial" w:hAnsi="Arial" w:cstheme="majorBidi" w:eastAsiaTheme="majorEastAsia"/>
      <w:b w:val="1"/>
      <w:bCs w:val="1"/>
      <w:kern w:val="32"/>
      <w:sz w:val="32"/>
      <w:szCs w:val="32"/>
    </w:rPr>
  </w:style>
  <w:style w:type="character" w:styleId="Heading1Char" w:customStyle="1">
    <w:name w:val="Heading 1 Char"/>
    <w:aliases w:val="Proc Heading Char"/>
    <w:link w:val="Heading1"/>
    <w:rsid w:val="0099068B"/>
    <w:rPr>
      <w:rFonts w:ascii="Arial" w:hAnsi="Arial" w:cstheme="majorBidi" w:eastAsiaTheme="majorEastAsia"/>
      <w:b w:val="1"/>
      <w:caps w:val="1"/>
      <w:sz w:val="20"/>
      <w:szCs w:val="20"/>
    </w:rPr>
  </w:style>
  <w:style w:type="paragraph" w:styleId="ResHdr" w:customStyle="1">
    <w:name w:val="ResHdr"/>
    <w:basedOn w:val="Normal"/>
    <w:link w:val="ResHdrChar"/>
    <w:autoRedefine w:val="1"/>
    <w:qFormat w:val="1"/>
    <w:rsid w:val="0099068B"/>
    <w:pPr>
      <w:widowControl w:val="0"/>
    </w:pPr>
    <w:rPr>
      <w:b w:val="1"/>
      <w:caps w:val="1"/>
    </w:rPr>
  </w:style>
  <w:style w:type="character" w:styleId="ResHdrChar" w:customStyle="1">
    <w:name w:val="ResHdr Char"/>
    <w:basedOn w:val="DefaultParagraphFont"/>
    <w:link w:val="ResHdr"/>
    <w:rsid w:val="0099068B"/>
    <w:rPr>
      <w:rFonts w:ascii="Arial" w:hAnsi="Arial"/>
      <w:b w:val="1"/>
      <w:caps w:val="1"/>
      <w:sz w:val="20"/>
      <w:szCs w:val="20"/>
    </w:rPr>
  </w:style>
  <w:style w:type="paragraph" w:styleId="Style1" w:customStyle="1">
    <w:name w:val="Style1"/>
    <w:basedOn w:val="ListParagraph"/>
    <w:qFormat w:val="1"/>
    <w:rsid w:val="0099068B"/>
    <w:pPr>
      <w:ind w:hanging="360"/>
      <w:jc w:val="both"/>
    </w:pPr>
    <w:rPr>
      <w:rFonts w:cs="Arial" w:eastAsia="Times New Roman"/>
    </w:rPr>
  </w:style>
  <w:style w:type="paragraph" w:styleId="ListParagraph">
    <w:name w:val="List Paragraph"/>
    <w:basedOn w:val="Normal"/>
    <w:uiPriority w:val="34"/>
    <w:qFormat w:val="1"/>
    <w:rsid w:val="0099068B"/>
    <w:pPr>
      <w:ind w:left="720"/>
    </w:pPr>
  </w:style>
  <w:style w:type="paragraph" w:styleId="Default" w:customStyle="1">
    <w:name w:val="Default"/>
    <w:rsid w:val="0099068B"/>
    <w:pPr>
      <w:autoSpaceDE w:val="0"/>
      <w:autoSpaceDN w:val="0"/>
      <w:adjustRightInd w:val="0"/>
    </w:pPr>
    <w:rPr>
      <w:rFonts w:cs="Arial" w:eastAsia="Calibri"/>
      <w:color w:val="000000"/>
      <w:sz w:val="24"/>
      <w:szCs w:val="24"/>
    </w:rPr>
  </w:style>
  <w:style w:type="paragraph" w:styleId="Normal37" w:customStyle="1">
    <w:name w:val="Normal+37"/>
    <w:basedOn w:val="Default"/>
    <w:next w:val="Default"/>
    <w:uiPriority w:val="99"/>
    <w:rsid w:val="0099068B"/>
    <w:pPr>
      <w:widowControl w:val="0"/>
    </w:pPr>
    <w:rPr>
      <w:rFonts w:eastAsiaTheme="minorEastAsia"/>
      <w:color w:val="auto"/>
    </w:rPr>
  </w:style>
  <w:style w:type="paragraph" w:styleId="yiv6955135338msonormal" w:customStyle="1">
    <w:name w:val="yiv6955135338msonormal"/>
    <w:basedOn w:val="Normal"/>
    <w:rsid w:val="0099068B"/>
    <w:pPr>
      <w:spacing w:after="100" w:afterAutospacing="1" w:before="100" w:beforeAutospacing="1"/>
    </w:pPr>
    <w:rPr>
      <w:rFonts w:ascii="Times New Roman" w:eastAsia="Times New Roman" w:hAnsi="Times New Roman"/>
      <w:sz w:val="24"/>
    </w:rPr>
  </w:style>
  <w:style w:type="paragraph" w:styleId="yiv3910526817msonormal" w:customStyle="1">
    <w:name w:val="yiv3910526817msonormal"/>
    <w:basedOn w:val="Normal"/>
    <w:rsid w:val="0099068B"/>
    <w:pPr>
      <w:spacing w:after="100" w:afterAutospacing="1" w:before="100" w:beforeAutospacing="1"/>
    </w:pPr>
    <w:rPr>
      <w:rFonts w:ascii="Times New Roman" w:eastAsia="Times New Roman" w:hAnsi="Times New Roman"/>
      <w:sz w:val="24"/>
    </w:rPr>
  </w:style>
  <w:style w:type="character" w:styleId="Heading2Char" w:customStyle="1">
    <w:name w:val="Heading 2 Char"/>
    <w:link w:val="Heading2"/>
    <w:uiPriority w:val="9"/>
    <w:rsid w:val="0099068B"/>
    <w:rPr>
      <w:rFonts w:ascii="Arial" w:cs="Times New Roman" w:eastAsia="Times New Roman" w:hAnsi="Arial"/>
      <w:b w:val="1"/>
      <w:bCs w:val="1"/>
      <w:color w:val="ff4500"/>
      <w:sz w:val="17"/>
      <w:szCs w:val="17"/>
      <w:shd w:color="auto" w:fill="ffffff" w:val="clear"/>
    </w:rPr>
  </w:style>
  <w:style w:type="character" w:styleId="Heading3Char" w:customStyle="1">
    <w:name w:val="Heading 3 Char"/>
    <w:link w:val="Heading3"/>
    <w:semiHidden w:val="1"/>
    <w:rsid w:val="0099068B"/>
    <w:rPr>
      <w:rFonts w:ascii="Cambria" w:cs="Times New Roman" w:eastAsia="Times New Roman" w:hAnsi="Cambria"/>
      <w:b w:val="1"/>
      <w:bCs w:val="1"/>
      <w:sz w:val="26"/>
      <w:szCs w:val="26"/>
    </w:rPr>
  </w:style>
  <w:style w:type="character" w:styleId="Heading4Char" w:customStyle="1">
    <w:name w:val="Heading 4 Char"/>
    <w:link w:val="Heading4"/>
    <w:semiHidden w:val="1"/>
    <w:rsid w:val="0099068B"/>
    <w:rPr>
      <w:rFonts w:ascii="Arial" w:cs="Times New Roman" w:eastAsia="Times New Roman" w:hAnsi="Arial"/>
      <w:b w:val="1"/>
      <w:bCs w:val="1"/>
      <w:sz w:val="28"/>
      <w:szCs w:val="28"/>
    </w:rPr>
  </w:style>
  <w:style w:type="character" w:styleId="Heading5Char" w:customStyle="1">
    <w:name w:val="Heading 5 Char"/>
    <w:link w:val="Heading5"/>
    <w:semiHidden w:val="1"/>
    <w:rsid w:val="0099068B"/>
    <w:rPr>
      <w:rFonts w:ascii="Arial" w:cs="Times New Roman" w:eastAsia="Times New Roman" w:hAnsi="Arial"/>
      <w:b w:val="1"/>
      <w:bCs w:val="1"/>
      <w:i w:val="1"/>
      <w:iCs w:val="1"/>
      <w:sz w:val="26"/>
      <w:szCs w:val="26"/>
    </w:rPr>
  </w:style>
  <w:style w:type="character" w:styleId="Heading6Char" w:customStyle="1">
    <w:name w:val="Heading 6 Char"/>
    <w:link w:val="Heading6"/>
    <w:semiHidden w:val="1"/>
    <w:rsid w:val="0099068B"/>
    <w:rPr>
      <w:rFonts w:ascii="Arial" w:cs="Times New Roman" w:eastAsia="Times New Roman" w:hAnsi="Arial"/>
      <w:b w:val="1"/>
      <w:bCs w:val="1"/>
    </w:rPr>
  </w:style>
  <w:style w:type="character" w:styleId="Heading7Char" w:customStyle="1">
    <w:name w:val="Heading 7 Char"/>
    <w:link w:val="Heading7"/>
    <w:semiHidden w:val="1"/>
    <w:rsid w:val="0099068B"/>
    <w:rPr>
      <w:rFonts w:ascii="Arial" w:cs="Times New Roman" w:eastAsia="Times New Roman" w:hAnsi="Arial"/>
      <w:sz w:val="24"/>
      <w:szCs w:val="20"/>
    </w:rPr>
  </w:style>
  <w:style w:type="character" w:styleId="Heading8Char" w:customStyle="1">
    <w:name w:val="Heading 8 Char"/>
    <w:link w:val="Heading8"/>
    <w:semiHidden w:val="1"/>
    <w:rsid w:val="0099068B"/>
    <w:rPr>
      <w:rFonts w:ascii="Arial" w:cs="Times New Roman" w:eastAsia="Times New Roman" w:hAnsi="Arial"/>
      <w:i w:val="1"/>
      <w:iCs w:val="1"/>
      <w:sz w:val="24"/>
      <w:szCs w:val="20"/>
    </w:rPr>
  </w:style>
  <w:style w:type="character" w:styleId="Heading9Char" w:customStyle="1">
    <w:name w:val="Heading 9 Char"/>
    <w:link w:val="Heading9"/>
    <w:semiHidden w:val="1"/>
    <w:rsid w:val="0099068B"/>
    <w:rPr>
      <w:rFonts w:ascii="Cambria" w:cs="Times New Roman" w:eastAsia="Times New Roman" w:hAnsi="Cambria"/>
    </w:rPr>
  </w:style>
  <w:style w:type="paragraph" w:styleId="Header">
    <w:name w:val="header"/>
    <w:basedOn w:val="Normal"/>
    <w:link w:val="HeaderChar"/>
    <w:uiPriority w:val="99"/>
    <w:rsid w:val="0099068B"/>
    <w:pPr>
      <w:tabs>
        <w:tab w:val="center" w:pos="4680"/>
        <w:tab w:val="right" w:pos="9360"/>
      </w:tabs>
    </w:pPr>
    <w:rPr>
      <w:rFonts w:eastAsia="Times New Roman"/>
    </w:rPr>
  </w:style>
  <w:style w:type="character" w:styleId="HeaderChar" w:customStyle="1">
    <w:name w:val="Header Char"/>
    <w:link w:val="Header"/>
    <w:uiPriority w:val="99"/>
    <w:rsid w:val="0099068B"/>
    <w:rPr>
      <w:rFonts w:ascii="Arial" w:cs="Times New Roman" w:eastAsia="Times New Roman" w:hAnsi="Arial"/>
      <w:sz w:val="20"/>
      <w:szCs w:val="20"/>
    </w:rPr>
  </w:style>
  <w:style w:type="paragraph" w:styleId="Footer">
    <w:name w:val="footer"/>
    <w:basedOn w:val="Normal"/>
    <w:link w:val="FooterChar"/>
    <w:uiPriority w:val="99"/>
    <w:unhideWhenUsed w:val="1"/>
    <w:rsid w:val="0099068B"/>
    <w:pPr>
      <w:tabs>
        <w:tab w:val="center" w:pos="4680"/>
        <w:tab w:val="right" w:pos="9360"/>
      </w:tabs>
    </w:pPr>
    <w:rPr>
      <w:rFonts w:eastAsia="Times New Roman"/>
    </w:rPr>
  </w:style>
  <w:style w:type="character" w:styleId="FooterChar" w:customStyle="1">
    <w:name w:val="Footer Char"/>
    <w:link w:val="Footer"/>
    <w:uiPriority w:val="99"/>
    <w:rsid w:val="0099068B"/>
    <w:rPr>
      <w:rFonts w:ascii="Arial" w:cs="Times New Roman" w:eastAsia="Times New Roman" w:hAnsi="Arial"/>
      <w:sz w:val="20"/>
      <w:szCs w:val="20"/>
    </w:rPr>
  </w:style>
  <w:style w:type="paragraph" w:styleId="EnvelopeAddress">
    <w:name w:val="envelope address"/>
    <w:basedOn w:val="Normal"/>
    <w:uiPriority w:val="99"/>
    <w:semiHidden w:val="1"/>
    <w:unhideWhenUsed w:val="1"/>
    <w:rsid w:val="0099068B"/>
    <w:pPr>
      <w:framePr w:lines="0" w:w="7920" w:h="1980" w:hSpace="180" w:wrap="auto" w:hAnchor="page" w:xAlign="center" w:yAlign="bottom" w:hRule="exact"/>
      <w:ind w:left="2880"/>
    </w:pPr>
    <w:rPr>
      <w:rFonts w:cstheme="majorBidi" w:eastAsiaTheme="majorEastAsia"/>
      <w:sz w:val="24"/>
      <w:szCs w:val="24"/>
    </w:rPr>
  </w:style>
  <w:style w:type="paragraph" w:styleId="BodyText">
    <w:name w:val="Body Text"/>
    <w:basedOn w:val="Normal"/>
    <w:link w:val="BodyTextChar"/>
    <w:rsid w:val="0099068B"/>
    <w:pPr>
      <w:tabs>
        <w:tab w:val="center" w:pos="4680"/>
      </w:tabs>
      <w:suppressAutoHyphens w:val="1"/>
    </w:pPr>
    <w:rPr>
      <w:rFonts w:eastAsia="Times New Roman"/>
      <w:b w:val="1"/>
      <w:spacing w:val="-3"/>
      <w:sz w:val="30"/>
    </w:rPr>
  </w:style>
  <w:style w:type="character" w:styleId="BodyTextChar" w:customStyle="1">
    <w:name w:val="Body Text Char"/>
    <w:link w:val="BodyText"/>
    <w:rsid w:val="0099068B"/>
    <w:rPr>
      <w:rFonts w:ascii="Arial" w:cs="Times New Roman" w:eastAsia="Times New Roman" w:hAnsi="Arial"/>
      <w:b w:val="1"/>
      <w:spacing w:val="-3"/>
      <w:sz w:val="30"/>
      <w:szCs w:val="20"/>
    </w:rPr>
  </w:style>
  <w:style w:type="paragraph" w:styleId="BodyTextIndent2">
    <w:name w:val="Body Text Indent 2"/>
    <w:basedOn w:val="Normal"/>
    <w:link w:val="BodyTextIndent2Char"/>
    <w:semiHidden w:val="1"/>
    <w:unhideWhenUsed w:val="1"/>
    <w:rsid w:val="0099068B"/>
    <w:pPr>
      <w:spacing w:after="120" w:line="480" w:lineRule="auto"/>
      <w:ind w:left="360"/>
    </w:pPr>
    <w:rPr>
      <w:rFonts w:eastAsia="Times New Roman"/>
    </w:rPr>
  </w:style>
  <w:style w:type="character" w:styleId="BodyTextIndent2Char" w:customStyle="1">
    <w:name w:val="Body Text Indent 2 Char"/>
    <w:link w:val="BodyTextIndent2"/>
    <w:semiHidden w:val="1"/>
    <w:rsid w:val="0099068B"/>
    <w:rPr>
      <w:rFonts w:ascii="Arial" w:cs="Times New Roman" w:eastAsia="Times New Roman" w:hAnsi="Arial"/>
      <w:sz w:val="20"/>
      <w:szCs w:val="20"/>
    </w:rPr>
  </w:style>
  <w:style w:type="character" w:styleId="Hyperlink">
    <w:name w:val="Hyperlink"/>
    <w:uiPriority w:val="99"/>
    <w:unhideWhenUsed w:val="1"/>
    <w:rsid w:val="0099068B"/>
    <w:rPr>
      <w:color w:val="0000ff"/>
      <w:u w:val="single"/>
    </w:rPr>
  </w:style>
  <w:style w:type="character" w:styleId="Strong">
    <w:name w:val="Strong"/>
    <w:uiPriority w:val="22"/>
    <w:qFormat w:val="1"/>
    <w:rsid w:val="0099068B"/>
    <w:rPr>
      <w:b w:val="1"/>
      <w:bCs w:val="1"/>
    </w:rPr>
  </w:style>
  <w:style w:type="character" w:styleId="Emphasis">
    <w:name w:val="Emphasis"/>
    <w:uiPriority w:val="20"/>
    <w:qFormat w:val="1"/>
    <w:rsid w:val="0099068B"/>
    <w:rPr>
      <w:i w:val="1"/>
      <w:iCs w:val="1"/>
    </w:rPr>
  </w:style>
  <w:style w:type="paragraph" w:styleId="BalloonText">
    <w:name w:val="Balloon Text"/>
    <w:basedOn w:val="Normal"/>
    <w:link w:val="BalloonTextChar"/>
    <w:uiPriority w:val="99"/>
    <w:semiHidden w:val="1"/>
    <w:unhideWhenUsed w:val="1"/>
    <w:rsid w:val="0099068B"/>
    <w:rPr>
      <w:rFonts w:ascii="Tahoma" w:eastAsia="Times New Roman" w:hAnsi="Tahoma"/>
      <w:sz w:val="16"/>
      <w:szCs w:val="16"/>
    </w:rPr>
  </w:style>
  <w:style w:type="character" w:styleId="BalloonTextChar" w:customStyle="1">
    <w:name w:val="Balloon Text Char"/>
    <w:link w:val="BalloonText"/>
    <w:uiPriority w:val="99"/>
    <w:semiHidden w:val="1"/>
    <w:rsid w:val="0099068B"/>
    <w:rPr>
      <w:rFonts w:ascii="Tahoma" w:cs="Times New Roman" w:eastAsia="Times New Roman" w:hAnsi="Tahoma"/>
      <w:sz w:val="16"/>
      <w:szCs w:val="16"/>
    </w:rPr>
  </w:style>
  <w:style w:type="paragraph" w:styleId="NoSpacing">
    <w:name w:val="No Spacing"/>
    <w:uiPriority w:val="1"/>
    <w:qFormat w:val="1"/>
    <w:rsid w:val="0099068B"/>
    <w:pPr>
      <w:ind w:firstLine="360"/>
    </w:pPr>
    <w:rPr>
      <w:rFonts w:ascii="Book Antiqua" w:eastAsia="Calibri" w:hAnsi="Book Antiqua"/>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ebgate.ec.europa.eu/tracesnt/adis/public/notification"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food.ec.europa.eu/horizontal-topics/committees/paff-committees/animal-health-and-welfare/presentations_en#20250113" TargetMode="External"/><Relationship Id="rId8" Type="http://schemas.openxmlformats.org/officeDocument/2006/relationships/hyperlink" Target="https://food.ec.europa.eu/animals/animal-diseases/diseases-and-control-measures/foot-and-mouth-disease_en" TargetMode="External"/></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miuEo9tvzKNrcIUeFs02IzJDaCA==">CgMxLjA4AHIhMWswVDQ2bHk2bklsQXlyVjk0UU55bDFkLU9PZHVYNS0z</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2023-07-26T19:21:00.0000000Z</dcterms:created>
  <dc:creator>KLJ</dc:creator>
</cp:coreProperties>
</file>