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A08A39" w14:textId="77777777" w:rsidR="00135E08" w:rsidRPr="00EC6FC5" w:rsidRDefault="00135E08" w:rsidP="00135E08">
      <w:pPr>
        <w:jc w:val="center"/>
        <w:rPr>
          <w:b/>
        </w:rPr>
      </w:pPr>
      <w:r w:rsidRPr="00EC6FC5">
        <w:rPr>
          <w:b/>
        </w:rPr>
        <w:t xml:space="preserve">Committee on </w:t>
      </w:r>
      <w:r w:rsidRPr="00B818E6">
        <w:rPr>
          <w:b/>
        </w:rPr>
        <w:t>USAHA/AAVLD Committee on Food &amp; Feed Safety</w:t>
      </w:r>
    </w:p>
    <w:p w14:paraId="28E35F96" w14:textId="77777777" w:rsidR="00135E08" w:rsidRDefault="00135E08" w:rsidP="00135E08">
      <w:pPr>
        <w:jc w:val="center"/>
        <w:rPr>
          <w:b/>
        </w:rPr>
      </w:pPr>
      <w:r w:rsidRPr="00EC6FC5">
        <w:rPr>
          <w:b/>
        </w:rPr>
        <w:t>AGENDA</w:t>
      </w:r>
    </w:p>
    <w:p w14:paraId="35D6BDC8" w14:textId="77777777" w:rsidR="00135E08" w:rsidRDefault="00135E08" w:rsidP="00135E08">
      <w:pPr>
        <w:jc w:val="center"/>
        <w:rPr>
          <w:b/>
          <w:bCs/>
          <w:sz w:val="23"/>
          <w:szCs w:val="23"/>
        </w:rPr>
      </w:pPr>
      <w:r>
        <w:t xml:space="preserve"> </w:t>
      </w:r>
      <w:r>
        <w:rPr>
          <w:b/>
          <w:bCs/>
          <w:sz w:val="23"/>
          <w:szCs w:val="23"/>
        </w:rPr>
        <w:t xml:space="preserve">October 16, 2023 </w:t>
      </w:r>
    </w:p>
    <w:p w14:paraId="0A3B75A8" w14:textId="4E02031E" w:rsidR="00135E08" w:rsidRDefault="00135E08" w:rsidP="00135E08">
      <w:pPr>
        <w:jc w:val="center"/>
        <w:rPr>
          <w:b/>
          <w:bCs/>
          <w:sz w:val="23"/>
          <w:szCs w:val="23"/>
        </w:rPr>
      </w:pPr>
      <w:r>
        <w:rPr>
          <w:b/>
          <w:bCs/>
          <w:sz w:val="23"/>
          <w:szCs w:val="23"/>
        </w:rPr>
        <w:t xml:space="preserve">10AM to noon (Eastern) </w:t>
      </w:r>
    </w:p>
    <w:p w14:paraId="5F140BB5" w14:textId="75A7678F" w:rsidR="00135E08" w:rsidRDefault="00135E08" w:rsidP="00135E08">
      <w:pPr>
        <w:jc w:val="center"/>
        <w:rPr>
          <w:b/>
          <w:bCs/>
          <w:sz w:val="23"/>
          <w:szCs w:val="23"/>
        </w:rPr>
      </w:pPr>
      <w:r>
        <w:rPr>
          <w:b/>
          <w:bCs/>
          <w:sz w:val="23"/>
          <w:szCs w:val="23"/>
        </w:rPr>
        <w:t>Gaylord National, National Harbor, MD, Maryland C</w:t>
      </w:r>
    </w:p>
    <w:p w14:paraId="323CD70E" w14:textId="34451D1F" w:rsidR="008C64B0" w:rsidRDefault="008C64B0" w:rsidP="00135E08">
      <w:pPr>
        <w:jc w:val="center"/>
      </w:pPr>
      <w:r>
        <w:t>Chair:  Scott Dee</w:t>
      </w:r>
    </w:p>
    <w:p w14:paraId="0D14A48B" w14:textId="131B67BD" w:rsidR="008C64B0" w:rsidRDefault="008C64B0" w:rsidP="00135E08">
      <w:pPr>
        <w:jc w:val="center"/>
      </w:pPr>
      <w:r>
        <w:t>Vice-chair:  Karyn Bischoff</w:t>
      </w:r>
    </w:p>
    <w:p w14:paraId="1468981F" w14:textId="77777777" w:rsidR="00135E08" w:rsidRDefault="00135E08" w:rsidP="00135E08"/>
    <w:p w14:paraId="51B65572" w14:textId="3E3E6D44" w:rsidR="00135E08" w:rsidRDefault="00135E08" w:rsidP="00135E08">
      <w:r>
        <w:t xml:space="preserve">Business meeting </w:t>
      </w:r>
    </w:p>
    <w:p w14:paraId="5AF8D4BF" w14:textId="1C52C965" w:rsidR="00135E08" w:rsidRDefault="00135E08" w:rsidP="00135E08">
      <w:r>
        <w:t>Feed and feed ingredients as vehicles for the transport and transmission of viruses of veterinary significance: What do we know and what can we do?   Dr Scott Dee, Pipestone</w:t>
      </w:r>
    </w:p>
    <w:p w14:paraId="17069787" w14:textId="593306AD" w:rsidR="00135E08" w:rsidRDefault="003C3EF9" w:rsidP="003C3EF9">
      <w:r>
        <w:t xml:space="preserve">The role of animal feed as a vehicle for the transport and transmission of viral diseases was first identified in 2014 during the porcine epidemic </w:t>
      </w:r>
      <w:proofErr w:type="spellStart"/>
      <w:r>
        <w:t>diarrhoea</w:t>
      </w:r>
      <w:proofErr w:type="spellEnd"/>
      <w:r>
        <w:t xml:space="preserve"> virus epidemic in North America. Since the identification of this novel risk factor, scientists have conducted numerous studies to understand its relevance. Over the past few years, the body of scientific evidence supporting the reality of this risk has grown substantially. In addition, numerous papers describing actions and interventions designed to mitigate this risk have been published. Therefore, the purpose of this paper is to review the literature on the risk of feed (what do we know) and the protocols developed to reduce this risk (what do we do) in an effort to develop a comprehensive document to raise awareness, facilitate learning, improve the accuracy of risk assessments and to identify knowledge gaps for future studies </w:t>
      </w:r>
      <w:r w:rsidR="00135E08">
        <w:t>Next generation biosecurity: Where does feed risk come into play?</w:t>
      </w:r>
    </w:p>
    <w:p w14:paraId="07E3CBA4" w14:textId="0BAF82CB" w:rsidR="003C3EF9" w:rsidRDefault="003C3EF9" w:rsidP="003C3EF9">
      <w:r>
        <w:t>Next generation biosecurity: Where does feed risk come into play?  Dr Karyn Havas, Pipestone</w:t>
      </w:r>
    </w:p>
    <w:p w14:paraId="57FA7238" w14:textId="5B1FAD67" w:rsidR="006A21B7" w:rsidRDefault="003C3EF9" w:rsidP="006A21B7">
      <w:r w:rsidRPr="003C3EF9">
        <w:t>Porcine reproductive and respiratory syndrome virus (PRRSV) has been a challenge for the U.S. swine industry for over 30 years, costing producers more than $600 million annually through reproductive disease in sows and respiratory disease in growing pigs. In this study, the impact of enhanced biosecurity practices of site location, air filtration, and feed mitigation was assessed on farrow-to-wean sites managed by a large swine production management company in the Midwest United States. Those three factors varied in the system that otherwise had implemented a stringent biosecurity protocol on farrow-to-wean sites. The routine biosecurity followed commonplace activities for farrow-to-wean sites that included but were not limited to visitor registration, transport disinfection, shower-in/shower-out procedures, and decontamination and disinfection of delivered items and were audited.</w:t>
      </w:r>
      <w:r w:rsidR="00933811">
        <w:t xml:space="preserve"> </w:t>
      </w:r>
      <w:bookmarkStart w:id="0" w:name="_GoBack"/>
      <w:bookmarkEnd w:id="0"/>
      <w:r w:rsidR="006A21B7">
        <w:t xml:space="preserve">Logistic regression was used to evaluate PRRSV infection by site based on the state where the site is located and air filtration use while controlling for other variables such as vaccine status, herd size, and pen vs. stall. A descriptive analysis was used to evaluate the impact of feed mitigation stratified by air filtration use.  Sites that used feed mitigates as additives in the diets, air filtration of barns, and that were in less swine-dense areas appeared to experience fewer outbreaks associated with PRRSV infection. Specifically, 23.1% of farms that utilized a feed mitigation program experienced PRRSV outbreaks, in contrast to 100% of those that did not. Sites that did not use air filtration had 20 times greater odds of having a PRRSV </w:t>
      </w:r>
      <w:r w:rsidR="006A21B7">
        <w:lastRenderedPageBreak/>
        <w:t>outbreak. The strongest protective effect was found when both air filtration and feed mitigation were used. Locations outside of Minnesota and Iowa had 98.5–99% lesser odds of infection as well.  Enhanced biosecurity practices may yield significant protective effects and should be considered for producers in swine-dense areas or when the site contains valuable genetics or many pigs.</w:t>
      </w:r>
    </w:p>
    <w:p w14:paraId="5996E4BC" w14:textId="4A0A074A" w:rsidR="003C3EF9" w:rsidRDefault="003C3EF9" w:rsidP="003C3EF9">
      <w:r>
        <w:t xml:space="preserve">Outbreak of Multidrug-Resistant </w:t>
      </w:r>
      <w:r>
        <w:rPr>
          <w:i/>
          <w:iCs/>
        </w:rPr>
        <w:t>Salmonella</w:t>
      </w:r>
      <w:r>
        <w:t xml:space="preserve"> Infections (Cerro, Derby, I 4,[5],12:i:-. ,London, </w:t>
      </w:r>
      <w:proofErr w:type="spellStart"/>
      <w:r>
        <w:t>Infantis</w:t>
      </w:r>
      <w:proofErr w:type="spellEnd"/>
      <w:r>
        <w:t xml:space="preserve">, Newport, and </w:t>
      </w:r>
      <w:proofErr w:type="spellStart"/>
      <w:r>
        <w:t>Rissen</w:t>
      </w:r>
      <w:proofErr w:type="spellEnd"/>
      <w:r>
        <w:t xml:space="preserve"> (Cluster 1904MLJPX-1)</w:t>
      </w:r>
      <w:r w:rsidR="00D96C5A">
        <w:t xml:space="preserve"> </w:t>
      </w:r>
      <w:r>
        <w:t>Linked to Pig Ear Dog Treats.  Dr David Rotstein, FDA CVM.</w:t>
      </w:r>
    </w:p>
    <w:p w14:paraId="7D4C4B46" w14:textId="23989E1C" w:rsidR="009D6ACE" w:rsidRDefault="009D6ACE" w:rsidP="009D6ACE">
      <w:r>
        <w:t>154 people infected with the outbreak strains of Salmonella were reported from 34 states.  Of 133 ill people with available information, 35 (26%) were hospitalized. No deaths were reported. 27 illnesses (19%) were among children younger than 5 years. Epidemiologic, laboratory, and traceback evidence indicated that contact with pig ear pet treats from many different suppliers was the likely source of this outbreak.</w:t>
      </w:r>
    </w:p>
    <w:p w14:paraId="5E465622" w14:textId="1D6776FC" w:rsidR="003C3EF9" w:rsidRDefault="008C64B0" w:rsidP="00135E08">
      <w:r>
        <w:t>New Committee Business:</w:t>
      </w:r>
    </w:p>
    <w:p w14:paraId="254C534D" w14:textId="54D3FFBD" w:rsidR="008C64B0" w:rsidRDefault="008C64B0" w:rsidP="00135E08">
      <w:r>
        <w:t>Karyn Bischoff proposed that the committee considered a resolution requesting the USDA and the AAFC provide educational materials on the use of phosphides (zinc, aluminum, and magnesium phosphides).  These products have agricultural applications in insect and rodent control, but have been associated with deaths of people and nontarget species in the United States and Canada.  The committee has requested more information on the topic in the Spring meeting, at which time we will decide if such a proposal is warranted.</w:t>
      </w:r>
    </w:p>
    <w:sectPr w:rsidR="008C64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5E08"/>
    <w:rsid w:val="000C3540"/>
    <w:rsid w:val="00135E08"/>
    <w:rsid w:val="00285723"/>
    <w:rsid w:val="00361C12"/>
    <w:rsid w:val="003C3EF9"/>
    <w:rsid w:val="00593C68"/>
    <w:rsid w:val="006A21B7"/>
    <w:rsid w:val="007E35D6"/>
    <w:rsid w:val="008C64B0"/>
    <w:rsid w:val="00933811"/>
    <w:rsid w:val="009D6ACE"/>
    <w:rsid w:val="00D96C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1E5607"/>
  <w15:chartTrackingRefBased/>
  <w15:docId w15:val="{65EA66D8-A354-4A3A-B27F-DB8FD42A9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4146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694</Words>
  <Characters>3960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Karyn Bischoff</dc:creator>
  <cp:keywords/>
  <dc:description/>
  <cp:lastModifiedBy>USAHA</cp:lastModifiedBy>
  <cp:revision>2</cp:revision>
  <dcterms:created xsi:type="dcterms:W3CDTF">2023-10-17T12:21:00Z</dcterms:created>
  <dcterms:modified xsi:type="dcterms:W3CDTF">2023-10-17T12:21:00Z</dcterms:modified>
</cp:coreProperties>
</file>