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D2A921" w14:textId="6D169DBD" w:rsidR="008356A6" w:rsidRDefault="00072A07" w:rsidP="00072A07">
      <w:pPr>
        <w:pStyle w:val="Heading1"/>
      </w:pPr>
      <w:r>
        <w:t xml:space="preserve">COMMITTEE ON </w:t>
      </w:r>
      <w:r w:rsidR="00BC2F9B">
        <w:t>One Health</w:t>
      </w:r>
    </w:p>
    <w:p w14:paraId="082CFC8C" w14:textId="76499594" w:rsidR="00072A07" w:rsidRDefault="00072A07" w:rsidP="00072A07">
      <w:pPr>
        <w:jc w:val="center"/>
      </w:pPr>
      <w:r>
        <w:t>Chair:</w:t>
      </w:r>
      <w:r w:rsidR="00BC2F9B">
        <w:t xml:space="preserve"> Dr. Maggie Baldwin</w:t>
      </w:r>
    </w:p>
    <w:p w14:paraId="0AAF48FD" w14:textId="3012CCB1" w:rsidR="00072A07" w:rsidRDefault="00072A07" w:rsidP="00072A07">
      <w:pPr>
        <w:jc w:val="center"/>
      </w:pPr>
      <w:r>
        <w:t>Vice Chair:</w:t>
      </w:r>
      <w:r w:rsidR="00BC2F9B">
        <w:t xml:space="preserve"> Dr. Darlene Konkle</w:t>
      </w:r>
    </w:p>
    <w:p w14:paraId="334840E6" w14:textId="77777777" w:rsidR="00072A07" w:rsidRDefault="00072A07" w:rsidP="00072A07">
      <w:pPr>
        <w:jc w:val="center"/>
      </w:pPr>
    </w:p>
    <w:p w14:paraId="5BABA89B" w14:textId="0B831B19" w:rsidR="00072A07" w:rsidRDefault="00072A07" w:rsidP="00072A07">
      <w:pPr>
        <w:jc w:val="center"/>
      </w:pPr>
      <w:r>
        <w:t>[USAHA Staff will enter your committee roster]</w:t>
      </w:r>
    </w:p>
    <w:p w14:paraId="3FB34DFF" w14:textId="77777777" w:rsidR="00206AAF" w:rsidRDefault="00206AAF" w:rsidP="00072A07">
      <w:pPr>
        <w:jc w:val="center"/>
      </w:pPr>
    </w:p>
    <w:p w14:paraId="07CD87DD" w14:textId="2897242E" w:rsidR="0095554B" w:rsidRDefault="0095554B" w:rsidP="00206AAF">
      <w:r>
        <w:t xml:space="preserve">The Committee met during the </w:t>
      </w:r>
      <w:r w:rsidR="00BC2F9B">
        <w:t xml:space="preserve">2024 </w:t>
      </w:r>
      <w:r>
        <w:t xml:space="preserve">Annual Meeting in </w:t>
      </w:r>
      <w:r w:rsidR="00BC2F9B">
        <w:t>Nashville, TN</w:t>
      </w:r>
      <w:r>
        <w:t xml:space="preserve"> on October </w:t>
      </w:r>
      <w:r w:rsidR="00BC2F9B">
        <w:t>15</w:t>
      </w:r>
      <w:r>
        <w:t xml:space="preserve">. There were [X] members and [X] guests in attendance. </w:t>
      </w:r>
    </w:p>
    <w:p w14:paraId="6CD1E1B9" w14:textId="4ACD57C3" w:rsidR="001A3504" w:rsidRDefault="001A3504" w:rsidP="001A3504"/>
    <w:p w14:paraId="42ACC0DC" w14:textId="010BC1A0" w:rsidR="001A3504" w:rsidRDefault="001A3504" w:rsidP="001A3504">
      <w:pPr>
        <w:rPr>
          <w:b/>
          <w:bCs/>
        </w:rPr>
      </w:pPr>
      <w:r>
        <w:rPr>
          <w:b/>
          <w:bCs/>
        </w:rPr>
        <w:t>One Health Committee Updates:</w:t>
      </w:r>
    </w:p>
    <w:p w14:paraId="3B0FCBA6" w14:textId="7394177A" w:rsidR="00727BCF" w:rsidRPr="00727BCF" w:rsidRDefault="00727BCF" w:rsidP="001A3504">
      <w:r>
        <w:t>Dr. Maggie Baldwin gave introductions, reviewed the committee mission statement, and gave an overview of the agenda.</w:t>
      </w:r>
    </w:p>
    <w:p w14:paraId="39020AD8" w14:textId="1E66D7B0" w:rsidR="001A3504" w:rsidRDefault="001A3504" w:rsidP="0095554B">
      <w:pPr>
        <w:rPr>
          <w:b/>
          <w:bCs/>
        </w:rPr>
      </w:pPr>
    </w:p>
    <w:p w14:paraId="6A6D3EE5" w14:textId="3E4A4831" w:rsidR="001A3504" w:rsidRDefault="001A3504" w:rsidP="0095554B">
      <w:pPr>
        <w:rPr>
          <w:b/>
          <w:bCs/>
        </w:rPr>
      </w:pPr>
      <w:r>
        <w:rPr>
          <w:b/>
          <w:bCs/>
        </w:rPr>
        <w:t>B. Canis Working Group Report</w:t>
      </w:r>
    </w:p>
    <w:p w14:paraId="02FB0906" w14:textId="77777777" w:rsidR="001F51EC" w:rsidRDefault="001A3504" w:rsidP="0095554B">
      <w:r>
        <w:t xml:space="preserve">Dr. Dennis Summers, </w:t>
      </w:r>
      <w:r w:rsidR="001F51EC">
        <w:t>State Veterinarian/ State Animal Health Official</w:t>
      </w:r>
    </w:p>
    <w:p w14:paraId="42C0537F" w14:textId="50FE243F" w:rsidR="001A3504" w:rsidRDefault="001A3504" w:rsidP="0095554B">
      <w:r>
        <w:t>O</w:t>
      </w:r>
      <w:r w:rsidR="001F51EC">
        <w:t>hio</w:t>
      </w:r>
      <w:r>
        <w:t xml:space="preserve"> Department of Agriculture</w:t>
      </w:r>
    </w:p>
    <w:p w14:paraId="17ED8FFF" w14:textId="47708D98" w:rsidR="001A3504" w:rsidRDefault="001A3504" w:rsidP="0095554B"/>
    <w:p w14:paraId="0C413F77" w14:textId="77777777" w:rsidR="008B53E4" w:rsidRDefault="008B53E4" w:rsidP="008B53E4">
      <w:pPr>
        <w:rPr>
          <w:sz w:val="22"/>
          <w:szCs w:val="22"/>
        </w:rPr>
      </w:pPr>
      <w:r w:rsidRPr="00727BCF">
        <w:t xml:space="preserve">During the past year, the </w:t>
      </w:r>
      <w:r w:rsidRPr="00727BCF">
        <w:rPr>
          <w:i/>
          <w:iCs/>
        </w:rPr>
        <w:t xml:space="preserve">B. </w:t>
      </w:r>
      <w:proofErr w:type="spellStart"/>
      <w:r w:rsidRPr="00727BCF">
        <w:rPr>
          <w:i/>
          <w:iCs/>
        </w:rPr>
        <w:t>canis</w:t>
      </w:r>
      <w:proofErr w:type="spellEnd"/>
      <w:r w:rsidRPr="00727BCF">
        <w:t xml:space="preserve"> Working Group has focused on five (5) areas of interest. These are 1) delivering resolutions to Comm on One Health, 2) reviewing treatment for </w:t>
      </w:r>
      <w:r w:rsidRPr="00727BCF">
        <w:rPr>
          <w:i/>
          <w:iCs/>
        </w:rPr>
        <w:t xml:space="preserve">B. </w:t>
      </w:r>
      <w:proofErr w:type="spellStart"/>
      <w:r w:rsidRPr="00727BCF">
        <w:rPr>
          <w:i/>
          <w:iCs/>
        </w:rPr>
        <w:t>canis</w:t>
      </w:r>
      <w:proofErr w:type="spellEnd"/>
      <w:r w:rsidRPr="00727BCF">
        <w:rPr>
          <w:i/>
          <w:iCs/>
        </w:rPr>
        <w:t xml:space="preserve"> </w:t>
      </w:r>
      <w:r w:rsidRPr="00727BCF">
        <w:t xml:space="preserve">and associated risks related to shedding and diagnostics, 3) reviewing lab testing and diagnostics for </w:t>
      </w:r>
      <w:r w:rsidRPr="00727BCF">
        <w:rPr>
          <w:i/>
          <w:iCs/>
        </w:rPr>
        <w:t xml:space="preserve">B. </w:t>
      </w:r>
      <w:proofErr w:type="spellStart"/>
      <w:r w:rsidRPr="00727BCF">
        <w:rPr>
          <w:i/>
          <w:iCs/>
        </w:rPr>
        <w:t>canis</w:t>
      </w:r>
      <w:proofErr w:type="spellEnd"/>
      <w:r w:rsidRPr="00727BCF">
        <w:t xml:space="preserve"> and developing a standard guidance document, 4) developing a SAHO-specific Best Practices document for regulatory response, and 5) providing support and comment to the AVMA Canine Brucellosis Policy as a review. There has been tremendous support and involvement from numerous OH partners. The Working Group has currently over 30 participants and seeks to continue the pursuit of reasonable resolutions and deliverables to advance our knowledge and regulatory oversight of this disease. There remains attentive work in specific activities which include active review and comment on the AVMA Canine Brucellosis Policy Document, development of a </w:t>
      </w:r>
      <w:r w:rsidRPr="00727BCF">
        <w:rPr>
          <w:i/>
          <w:iCs/>
        </w:rPr>
        <w:t xml:space="preserve">B. </w:t>
      </w:r>
      <w:proofErr w:type="spellStart"/>
      <w:r w:rsidRPr="00727BCF">
        <w:rPr>
          <w:i/>
          <w:iCs/>
        </w:rPr>
        <w:t>canis</w:t>
      </w:r>
      <w:proofErr w:type="spellEnd"/>
      <w:r w:rsidRPr="00727BCF">
        <w:t xml:space="preserve"> Diagnostic Guidelines Document for SAHO’s, collaborating with CDC on a document providing guidance for post exposure risk assessment, and a SAHO-specific Best Practices Document for Regulatory Response. The Working Group submitted two (2) resolutions for consideration</w:t>
      </w:r>
      <w:r>
        <w:rPr>
          <w:sz w:val="22"/>
          <w:szCs w:val="22"/>
        </w:rPr>
        <w:t xml:space="preserve">. </w:t>
      </w:r>
    </w:p>
    <w:p w14:paraId="43F4E0E0" w14:textId="77777777" w:rsidR="008B53E4" w:rsidRDefault="008B53E4" w:rsidP="0095554B"/>
    <w:p w14:paraId="6AFF5533" w14:textId="60748847" w:rsidR="001A3504" w:rsidRDefault="001A3504" w:rsidP="0095554B"/>
    <w:p w14:paraId="719CE448" w14:textId="49FC3132" w:rsidR="001A3504" w:rsidRDefault="00A67356" w:rsidP="0095554B">
      <w:pPr>
        <w:rPr>
          <w:b/>
          <w:bCs/>
        </w:rPr>
      </w:pPr>
      <w:r>
        <w:rPr>
          <w:b/>
          <w:bCs/>
        </w:rPr>
        <w:t>Presentations:</w:t>
      </w:r>
    </w:p>
    <w:p w14:paraId="6AF8297F" w14:textId="77777777" w:rsidR="00A67356" w:rsidRPr="001F51EC" w:rsidRDefault="00A67356" w:rsidP="0095554B">
      <w:pPr>
        <w:rPr>
          <w:b/>
          <w:bCs/>
        </w:rPr>
      </w:pPr>
    </w:p>
    <w:p w14:paraId="39353F81" w14:textId="4D5CE146" w:rsidR="0095554B" w:rsidRDefault="001A3504" w:rsidP="0095554B">
      <w:pPr>
        <w:rPr>
          <w:b/>
          <w:bCs/>
        </w:rPr>
      </w:pPr>
      <w:r>
        <w:rPr>
          <w:b/>
          <w:bCs/>
        </w:rPr>
        <w:t xml:space="preserve">USDA PFAS Working Group </w:t>
      </w:r>
    </w:p>
    <w:p w14:paraId="51E84A5C" w14:textId="41F46EB9" w:rsidR="00AD6D87" w:rsidRDefault="001A3504" w:rsidP="0095554B">
      <w:r>
        <w:t xml:space="preserve">Dr. Dennis Lyons, </w:t>
      </w:r>
      <w:r w:rsidR="00AD6D87">
        <w:t>Director, Ruminant Health Center</w:t>
      </w:r>
    </w:p>
    <w:p w14:paraId="5948933C" w14:textId="4D4B941B" w:rsidR="00AD6D87" w:rsidRDefault="00AD6D87" w:rsidP="0095554B">
      <w:r>
        <w:t>Strategy and Policy</w:t>
      </w:r>
    </w:p>
    <w:p w14:paraId="244C5EEF" w14:textId="0CFC9B8E" w:rsidR="001A3504" w:rsidRDefault="001A3504" w:rsidP="0095554B">
      <w:r>
        <w:t>USDA APHIS Veterinary Services</w:t>
      </w:r>
    </w:p>
    <w:p w14:paraId="2CCD6BF6" w14:textId="5FB38426" w:rsidR="00AD6D87" w:rsidRDefault="00AD6D87" w:rsidP="0095554B"/>
    <w:p w14:paraId="6AA971CF" w14:textId="77777777" w:rsidR="00AD6D87" w:rsidRPr="007D33C3" w:rsidRDefault="00AD6D87" w:rsidP="00AD6D87">
      <w:pPr>
        <w:rPr>
          <w:rFonts w:cs="Arial"/>
        </w:rPr>
      </w:pPr>
      <w:r w:rsidRPr="007D33C3">
        <w:rPr>
          <w:rFonts w:cs="Arial"/>
        </w:rPr>
        <w:t xml:space="preserve">Per- and Polyfluoroalkyl Substances (PFAS) represent a broad group of chemicals that have unique characteristics due to their chemical structure having properties resistant to heat, oil, water, and stains. These chemical structures contribute to their persistent, </w:t>
      </w:r>
      <w:proofErr w:type="spellStart"/>
      <w:r w:rsidRPr="007D33C3">
        <w:rPr>
          <w:rFonts w:cs="Arial"/>
        </w:rPr>
        <w:t>bioaccumulative</w:t>
      </w:r>
      <w:proofErr w:type="spellEnd"/>
      <w:r w:rsidRPr="007D33C3">
        <w:rPr>
          <w:rFonts w:cs="Arial"/>
        </w:rPr>
        <w:t>, and/or toxic properties, and there is evidence that exposure to certain PFAS chemicals, even at low levels, can negatively impact human health.</w:t>
      </w:r>
    </w:p>
    <w:p w14:paraId="017FF170" w14:textId="77777777" w:rsidR="00AD6D87" w:rsidRPr="007D33C3" w:rsidRDefault="00AD6D87" w:rsidP="00AD6D87">
      <w:pPr>
        <w:rPr>
          <w:rFonts w:cs="Arial"/>
        </w:rPr>
      </w:pPr>
      <w:r w:rsidRPr="007D33C3">
        <w:rPr>
          <w:rFonts w:cs="Arial"/>
        </w:rPr>
        <w:t xml:space="preserve">There are thousands of individual PFAS chemicals which are used in many consumer and industrial products, including, but not limited to, non-stick cookware, water-repellent clothing, fast food packaging materials, personal care products, aqueous film-forming foams (or AFFFs) to extinguish flammable liquid-based fires, and other products that resist grease, oil, water, and heat. These chemicals </w:t>
      </w:r>
      <w:proofErr w:type="gramStart"/>
      <w:r w:rsidRPr="007D33C3">
        <w:rPr>
          <w:rFonts w:cs="Arial"/>
        </w:rPr>
        <w:t>are considered to be</w:t>
      </w:r>
      <w:proofErr w:type="gramEnd"/>
      <w:r w:rsidRPr="007D33C3">
        <w:rPr>
          <w:rFonts w:cs="Arial"/>
        </w:rPr>
        <w:t xml:space="preserve"> ubiquitous in outdoor and indoor environments due to their extensive uses, persistence in the environment, and limited prior control of PFAS releases due to a lack of data and technology.</w:t>
      </w:r>
    </w:p>
    <w:p w14:paraId="245E03FF" w14:textId="77777777" w:rsidR="00AD6D87" w:rsidRPr="007D33C3" w:rsidRDefault="00AD6D87" w:rsidP="00AD6D87">
      <w:pPr>
        <w:rPr>
          <w:rFonts w:cs="Arial"/>
        </w:rPr>
      </w:pPr>
      <w:r w:rsidRPr="007D33C3">
        <w:rPr>
          <w:rFonts w:cs="Arial"/>
        </w:rPr>
        <w:t xml:space="preserve">PFAS can enter farms when contaminated water, soil amendments, or air are inadvertently introduced from an outside source (for example, from contaminated biosolids spread on the land for fertilizer or irrigation water from a contaminated water source). The most likely ways that PFAS have been inadvertently introduced onto farms are </w:t>
      </w:r>
      <w:proofErr w:type="gramStart"/>
      <w:r w:rsidRPr="007D33C3">
        <w:rPr>
          <w:rFonts w:cs="Arial"/>
        </w:rPr>
        <w:t>being located in</w:t>
      </w:r>
      <w:proofErr w:type="gramEnd"/>
      <w:r w:rsidRPr="007D33C3">
        <w:rPr>
          <w:rFonts w:cs="Arial"/>
        </w:rPr>
        <w:t xml:space="preserve"> close proximity to airports or military installations that use aqueous firefighting foams to contain fuel fires; through the use of contaminated biosolids as fertilizer; being at the receiving end of releases from industrial contamination; or through the use of </w:t>
      </w:r>
      <w:r w:rsidRPr="007D33C3">
        <w:rPr>
          <w:rFonts w:cs="Arial"/>
        </w:rPr>
        <w:lastRenderedPageBreak/>
        <w:t>contaminated groundwater. Once PFAS are in the water, soil, or air of a farming operation, the chemicals can be taken up by crops and livestock (for example, from livestock that graze on contaminated land or feed on grain grown on contaminated fields).</w:t>
      </w:r>
    </w:p>
    <w:p w14:paraId="45CC0ADB" w14:textId="77777777" w:rsidR="00AD6D87" w:rsidRPr="007D33C3" w:rsidRDefault="00AD6D87" w:rsidP="00AD6D87">
      <w:pPr>
        <w:rPr>
          <w:rFonts w:cs="Arial"/>
        </w:rPr>
      </w:pPr>
      <w:r w:rsidRPr="007D33C3">
        <w:rPr>
          <w:rFonts w:cs="Arial"/>
        </w:rPr>
        <w:t>In 2021, the Administration launched a federal-government-wide </w:t>
      </w:r>
      <w:hyperlink r:id="rId5" w:history="1">
        <w:r w:rsidRPr="007D33C3">
          <w:rPr>
            <w:rStyle w:val="Hyperlink"/>
            <w:rFonts w:cs="Arial"/>
          </w:rPr>
          <w:t>plan to combat PFAS pollution</w:t>
        </w:r>
      </w:hyperlink>
      <w:r w:rsidRPr="007D33C3">
        <w:rPr>
          <w:rFonts w:cs="Arial"/>
        </w:rPr>
        <w:t>, with the White House Council on Environmental Quality creating an interagency committee to coordinate the federal response across multiple federal agencies, exchange information on agency actions and updates, and stay informed of emerging programmatic and scientific developments. This committee consists of multiple federal agencies, including: the Environmental Protection Agency (EPA), US Department of Agriculture (USDA), the Food and Drug Administration (FDA), the Department of Defense (DoD), the Department of Health and Human Services (DHHS), and the Department of Homeland Security (DHS).</w:t>
      </w:r>
    </w:p>
    <w:p w14:paraId="3FC941E5" w14:textId="77777777" w:rsidR="00AD6D87" w:rsidRPr="007D33C3" w:rsidRDefault="00AD6D87" w:rsidP="00AD6D87">
      <w:pPr>
        <w:rPr>
          <w:rFonts w:cs="Arial"/>
        </w:rPr>
      </w:pPr>
      <w:r w:rsidRPr="007D33C3">
        <w:rPr>
          <w:rFonts w:cs="Arial"/>
        </w:rPr>
        <w:t>The primary role of USDA is to support research on PFAS in the food system and take action to prevent and address contamination. At this time, Federal support provided by USDA programs in response to PFAS contamination is limited, where resources currently available are not designed to comprehensively support to the current scope of the PFAS response. Therefore, USDA is looking to build a suite of producer assistance options and to strengthen our scientific understanding of PFAS both on the farm and in the food system, bringing together subject matter experts from across USDA’s Farm Production and Conservation (FPAC) agencies to identify appropriate actions.</w:t>
      </w:r>
    </w:p>
    <w:p w14:paraId="26F1D78B" w14:textId="77777777" w:rsidR="00AD6D87" w:rsidRPr="007D33C3" w:rsidRDefault="00AD6D87" w:rsidP="00AD6D87">
      <w:pPr>
        <w:rPr>
          <w:rFonts w:cs="Arial"/>
        </w:rPr>
      </w:pPr>
      <w:r w:rsidRPr="007D33C3">
        <w:rPr>
          <w:rFonts w:cs="Arial"/>
        </w:rPr>
        <w:t>EPA and states are leading the regulatory response to PFAS, and USDA is coordinating its actions and assistance based on EPA findings and guidance, and in March 2023, produced the PFAS Federal Research and Development Strategic Plan. This state-of the-science report includes gaps and opportunities used for the development of this strategic plan, presenting the goals, objectives, and tasks for PFAS R&amp;D for the next five years that, through interagency coordination, would further the federal government’s actions to protect Americans from the harmful effects of PFAS.</w:t>
      </w:r>
    </w:p>
    <w:p w14:paraId="26E6B1CF" w14:textId="77777777" w:rsidR="00AD6D87" w:rsidRPr="007D33C3" w:rsidRDefault="00AD6D87" w:rsidP="00AD6D87">
      <w:pPr>
        <w:rPr>
          <w:rFonts w:cs="Arial"/>
        </w:rPr>
      </w:pPr>
      <w:r w:rsidRPr="007D33C3">
        <w:rPr>
          <w:rFonts w:cs="Arial"/>
        </w:rPr>
        <w:t>Within USDA, the Agricultural Research Service (ARS) hosted a Collaboration Meeting/Workshop in September 2024 specifically designed to identify, strategize, and develop approaches for implementation of plans to solve priority problems that PFAS poses to agriculture, agroecosystems, food systems, and farming communities. This three-day meeting consisted of keynotes/highlight/topical presentations, break out working groups, readout presentations, and vision setting discussions focused on identifying gaps and solutions to address and resolve agriculture-centric problems arising from PFAS. Specific topics were highlighted in eight breakout sessions during the meeting, covering: Abatement, Data, Environment, Food, Livestock, Materials, Plants, and Socio-economic.</w:t>
      </w:r>
    </w:p>
    <w:p w14:paraId="7B402285" w14:textId="77777777" w:rsidR="00AD6D87" w:rsidRPr="007D33C3" w:rsidRDefault="00AD6D87" w:rsidP="00AD6D87">
      <w:pPr>
        <w:rPr>
          <w:rFonts w:cs="Arial"/>
        </w:rPr>
      </w:pPr>
      <w:r w:rsidRPr="007D33C3">
        <w:rPr>
          <w:rFonts w:cs="Arial"/>
        </w:rPr>
        <w:t xml:space="preserve">The seven groups identified critical outcomes for their individual topic and developed high-level roadmaps on what a solution timeline would look like, what the milestones along that timeline would be, what the outcomes would be, and what the beneficial impacts would be. Over the next few months, these groups will conduct </w:t>
      </w:r>
      <w:proofErr w:type="gramStart"/>
      <w:r w:rsidRPr="007D33C3">
        <w:rPr>
          <w:rFonts w:cs="Arial"/>
        </w:rPr>
        <w:t>a number of</w:t>
      </w:r>
      <w:proofErr w:type="gramEnd"/>
      <w:r w:rsidRPr="007D33C3">
        <w:rPr>
          <w:rFonts w:cs="Arial"/>
        </w:rPr>
        <w:t xml:space="preserve"> follow-on activities including, but not limited to, the formalization of the seven working groups related to consider and refine the seven focal points and to agree upon directions.</w:t>
      </w:r>
    </w:p>
    <w:p w14:paraId="04E18019" w14:textId="41E211B7" w:rsidR="00AD6D87" w:rsidRDefault="00AD6D87" w:rsidP="0095554B"/>
    <w:p w14:paraId="18CE6C5B" w14:textId="5A665B0A" w:rsidR="00AD6D87" w:rsidRDefault="00AD6D87" w:rsidP="0095554B">
      <w:pPr>
        <w:rPr>
          <w:b/>
          <w:bCs/>
        </w:rPr>
      </w:pPr>
      <w:r>
        <w:rPr>
          <w:b/>
          <w:bCs/>
        </w:rPr>
        <w:t>Maine PFAS Updates</w:t>
      </w:r>
    </w:p>
    <w:p w14:paraId="2053BC4E" w14:textId="77777777" w:rsidR="00AD6D87" w:rsidRDefault="00AD6D87" w:rsidP="00AD6D87">
      <w:r w:rsidRPr="00AD6D87">
        <w:t>Dr. Kasia Szymanska</w:t>
      </w:r>
      <w:r>
        <w:t xml:space="preserve">, Assistant State Veterinarian </w:t>
      </w:r>
    </w:p>
    <w:p w14:paraId="476BC40B" w14:textId="77777777" w:rsidR="00AD6D87" w:rsidRDefault="00AD6D87" w:rsidP="00AD6D87">
      <w:r>
        <w:t xml:space="preserve">PFAS Response Program &amp; Division of Animal and Plant Health </w:t>
      </w:r>
    </w:p>
    <w:p w14:paraId="74A1D5AA" w14:textId="77777777" w:rsidR="00AD6D87" w:rsidRDefault="00AD6D87" w:rsidP="00AD6D87">
      <w:r>
        <w:t xml:space="preserve">Maine Department of Agriculture, Conservation and Forestry </w:t>
      </w:r>
    </w:p>
    <w:p w14:paraId="7B0A7776" w14:textId="7F8EC168" w:rsidR="00AD6D87" w:rsidRPr="00AD6D87" w:rsidRDefault="00AD6D87" w:rsidP="00AD6D87"/>
    <w:p w14:paraId="18C516A4" w14:textId="1DA4307D" w:rsidR="00AD6D87" w:rsidRDefault="00AD6D87" w:rsidP="00AD6D87">
      <w:pPr>
        <w:spacing w:before="100" w:beforeAutospacing="1" w:after="100" w:afterAutospacing="1"/>
      </w:pPr>
      <w:r>
        <w:t xml:space="preserve">Presentation highlights include case studies and research findings from Maine farms providing evidence that depuration in livestock is possible. Background </w:t>
      </w:r>
      <w:r w:rsidR="00A94D79">
        <w:t>was</w:t>
      </w:r>
      <w:r>
        <w:t xml:space="preserve"> provided on the agronomic pathways of PFAS in agriculture, and sharing results of research that illustrate how PFAS moves differently depending on the matrix. Lastly, the multifaceted components and multidisciplinary approach to Maine’s farm specific PFAS response program will be</w:t>
      </w:r>
    </w:p>
    <w:p w14:paraId="23BF7D87" w14:textId="12DFA55F" w:rsidR="00AD6D87" w:rsidRDefault="00AD6D87" w:rsidP="0095554B">
      <w:pPr>
        <w:rPr>
          <w:b/>
          <w:bCs/>
        </w:rPr>
      </w:pPr>
      <w:r>
        <w:rPr>
          <w:b/>
          <w:bCs/>
        </w:rPr>
        <w:t>Operationalizing One Health: Colorado HPAI H5N1 Response</w:t>
      </w:r>
    </w:p>
    <w:p w14:paraId="28D7FA2A" w14:textId="5218BF24" w:rsidR="00AD6D87" w:rsidRDefault="00AD6D87" w:rsidP="0095554B">
      <w:r>
        <w:t>Dr. Maggie Baldwin, State Veterinarian</w:t>
      </w:r>
    </w:p>
    <w:p w14:paraId="1A69A9B6" w14:textId="3D7DCA47" w:rsidR="00AD6D87" w:rsidRPr="00AD6D87" w:rsidRDefault="00AD6D87" w:rsidP="0095554B">
      <w:r>
        <w:t>Colorado Department of Agriculture</w:t>
      </w:r>
    </w:p>
    <w:p w14:paraId="30E011C5" w14:textId="1F16830B" w:rsidR="00AD6D87" w:rsidRDefault="00AD6D87" w:rsidP="0095554B"/>
    <w:p w14:paraId="5207E748" w14:textId="4087B346" w:rsidR="00FC1522" w:rsidRPr="00FC1522" w:rsidRDefault="0042424B" w:rsidP="0095554B">
      <w:pPr>
        <w:rPr>
          <w:rFonts w:cs="Arial"/>
          <w:color w:val="222222"/>
          <w:shd w:val="clear" w:color="auto" w:fill="FFFFFF"/>
        </w:rPr>
      </w:pPr>
      <w:r>
        <w:t xml:space="preserve">Dr. </w:t>
      </w:r>
      <w:r w:rsidR="00AD6D87">
        <w:t xml:space="preserve">Rachel Herlihy, </w:t>
      </w:r>
      <w:r w:rsidR="00FC1522" w:rsidRPr="00FC1522">
        <w:rPr>
          <w:rFonts w:cs="Arial"/>
          <w:color w:val="222222"/>
          <w:shd w:val="clear" w:color="auto" w:fill="FFFFFF"/>
        </w:rPr>
        <w:t>State Epidemiologist and Deputy Chief Medical Officer</w:t>
      </w:r>
    </w:p>
    <w:p w14:paraId="3DADF39F" w14:textId="4A1976E1" w:rsidR="00AD6D87" w:rsidRDefault="00FC1522" w:rsidP="0095554B">
      <w:pPr>
        <w:rPr>
          <w:rFonts w:cs="Arial"/>
          <w:color w:val="222222"/>
          <w:shd w:val="clear" w:color="auto" w:fill="FFFFFF"/>
        </w:rPr>
      </w:pPr>
      <w:r w:rsidRPr="00FC1522">
        <w:rPr>
          <w:rFonts w:cs="Arial"/>
          <w:color w:val="222222"/>
          <w:shd w:val="clear" w:color="auto" w:fill="FFFFFF"/>
        </w:rPr>
        <w:t>Colorado Department of Public Health and Environment</w:t>
      </w:r>
    </w:p>
    <w:p w14:paraId="4DF264C9" w14:textId="6711650F" w:rsidR="00FC1522" w:rsidRDefault="00FC1522" w:rsidP="0095554B">
      <w:pPr>
        <w:rPr>
          <w:rFonts w:cs="Arial"/>
          <w:color w:val="222222"/>
          <w:shd w:val="clear" w:color="auto" w:fill="FFFFFF"/>
        </w:rPr>
      </w:pPr>
    </w:p>
    <w:p w14:paraId="2D8B65C0" w14:textId="77777777" w:rsidR="00FC1522" w:rsidRPr="00FC1522" w:rsidRDefault="00FC1522" w:rsidP="00FC1522">
      <w:pPr>
        <w:pStyle w:val="NormalWeb"/>
        <w:spacing w:before="0" w:beforeAutospacing="0" w:after="0" w:afterAutospacing="0"/>
        <w:rPr>
          <w:rFonts w:ascii="Arial" w:hAnsi="Arial" w:cs="Arial"/>
          <w:sz w:val="20"/>
          <w:szCs w:val="20"/>
        </w:rPr>
      </w:pPr>
      <w:r w:rsidRPr="00FC1522">
        <w:rPr>
          <w:rFonts w:ascii="Arial" w:hAnsi="Arial" w:cs="Arial"/>
          <w:color w:val="000000"/>
          <w:sz w:val="20"/>
          <w:szCs w:val="20"/>
        </w:rPr>
        <w:t>Colorado’s integrated response structure led to a true One Health response to HPAI H5N1 in the state. Examples of integration in the response include:</w:t>
      </w:r>
    </w:p>
    <w:p w14:paraId="57CB3790" w14:textId="72BFCAC5" w:rsidR="00FC1522" w:rsidRPr="00FC1522" w:rsidRDefault="00FC1522" w:rsidP="00FC1522">
      <w:pPr>
        <w:numPr>
          <w:ilvl w:val="0"/>
          <w:numId w:val="3"/>
        </w:numPr>
        <w:textAlignment w:val="baseline"/>
        <w:rPr>
          <w:rFonts w:cs="Arial"/>
          <w:color w:val="000000"/>
        </w:rPr>
      </w:pPr>
      <w:r w:rsidRPr="00FC1522">
        <w:rPr>
          <w:rFonts w:cs="Arial"/>
          <w:color w:val="000000"/>
        </w:rPr>
        <w:t>J</w:t>
      </w:r>
      <w:r>
        <w:rPr>
          <w:rFonts w:cs="Arial"/>
          <w:color w:val="000000"/>
        </w:rPr>
        <w:t xml:space="preserve">oint </w:t>
      </w:r>
      <w:r w:rsidRPr="00FC1522">
        <w:rPr>
          <w:rFonts w:cs="Arial"/>
          <w:color w:val="000000"/>
        </w:rPr>
        <w:t>I</w:t>
      </w:r>
      <w:r>
        <w:rPr>
          <w:rFonts w:cs="Arial"/>
          <w:color w:val="000000"/>
        </w:rPr>
        <w:t xml:space="preserve">nformation </w:t>
      </w:r>
      <w:r w:rsidRPr="00FC1522">
        <w:rPr>
          <w:rFonts w:cs="Arial"/>
          <w:color w:val="000000"/>
        </w:rPr>
        <w:t>C</w:t>
      </w:r>
      <w:r>
        <w:rPr>
          <w:rFonts w:cs="Arial"/>
          <w:color w:val="000000"/>
        </w:rPr>
        <w:t>enter</w:t>
      </w:r>
      <w:r w:rsidRPr="00FC1522">
        <w:rPr>
          <w:rFonts w:cs="Arial"/>
          <w:color w:val="000000"/>
        </w:rPr>
        <w:t>- one voice to the public and media</w:t>
      </w:r>
    </w:p>
    <w:p w14:paraId="2A1F6DB9" w14:textId="77777777" w:rsidR="00FC1522" w:rsidRPr="00FC1522" w:rsidRDefault="00FC1522" w:rsidP="00FC1522">
      <w:pPr>
        <w:numPr>
          <w:ilvl w:val="0"/>
          <w:numId w:val="3"/>
        </w:numPr>
        <w:textAlignment w:val="baseline"/>
        <w:rPr>
          <w:rFonts w:cs="Arial"/>
          <w:color w:val="000000"/>
        </w:rPr>
      </w:pPr>
      <w:r w:rsidRPr="00FC1522">
        <w:rPr>
          <w:rFonts w:cs="Arial"/>
          <w:color w:val="000000"/>
        </w:rPr>
        <w:t>Joint town halls with producers and members of the public</w:t>
      </w:r>
    </w:p>
    <w:p w14:paraId="12C126F4" w14:textId="77777777" w:rsidR="00FC1522" w:rsidRPr="00FC1522" w:rsidRDefault="00FC1522" w:rsidP="00FC1522">
      <w:pPr>
        <w:numPr>
          <w:ilvl w:val="0"/>
          <w:numId w:val="3"/>
        </w:numPr>
        <w:textAlignment w:val="baseline"/>
        <w:rPr>
          <w:rFonts w:cs="Arial"/>
          <w:color w:val="000000"/>
        </w:rPr>
      </w:pPr>
      <w:r w:rsidRPr="00FC1522">
        <w:rPr>
          <w:rFonts w:cs="Arial"/>
          <w:color w:val="000000"/>
        </w:rPr>
        <w:t>Joint policy group- weekly meetings with executive leadership, combined briefings to the Governor’s Office to support shared decision-making at the highest level.</w:t>
      </w:r>
    </w:p>
    <w:p w14:paraId="170022D4" w14:textId="77777777" w:rsidR="00FC1522" w:rsidRPr="00FC1522" w:rsidRDefault="00FC1522" w:rsidP="00FC1522">
      <w:pPr>
        <w:numPr>
          <w:ilvl w:val="0"/>
          <w:numId w:val="3"/>
        </w:numPr>
        <w:textAlignment w:val="baseline"/>
        <w:rPr>
          <w:rFonts w:cs="Arial"/>
          <w:color w:val="000000"/>
        </w:rPr>
      </w:pPr>
      <w:r w:rsidRPr="00FC1522">
        <w:rPr>
          <w:rFonts w:cs="Arial"/>
          <w:color w:val="000000"/>
        </w:rPr>
        <w:t>Weekly joint staff coordination meetings</w:t>
      </w:r>
    </w:p>
    <w:p w14:paraId="7B44DDBA" w14:textId="77777777" w:rsidR="00FC1522" w:rsidRPr="00FC1522" w:rsidRDefault="00FC1522" w:rsidP="00FC1522">
      <w:pPr>
        <w:numPr>
          <w:ilvl w:val="0"/>
          <w:numId w:val="3"/>
        </w:numPr>
        <w:textAlignment w:val="baseline"/>
        <w:rPr>
          <w:rFonts w:cs="Arial"/>
          <w:color w:val="000000"/>
        </w:rPr>
      </w:pPr>
      <w:r w:rsidRPr="00FC1522">
        <w:rPr>
          <w:rFonts w:cs="Arial"/>
          <w:color w:val="000000"/>
        </w:rPr>
        <w:t>Co-located in Operations Center at critical times</w:t>
      </w:r>
    </w:p>
    <w:p w14:paraId="1BFB2A0D" w14:textId="0A6FEEDE" w:rsidR="00FC1522" w:rsidRDefault="00FC1522" w:rsidP="00FC1522">
      <w:pPr>
        <w:numPr>
          <w:ilvl w:val="0"/>
          <w:numId w:val="3"/>
        </w:numPr>
        <w:textAlignment w:val="baseline"/>
        <w:rPr>
          <w:rFonts w:cs="Arial"/>
          <w:color w:val="000000"/>
        </w:rPr>
      </w:pPr>
      <w:r w:rsidRPr="00FC1522">
        <w:rPr>
          <w:rFonts w:cs="Arial"/>
          <w:color w:val="000000"/>
        </w:rPr>
        <w:t xml:space="preserve">Field and other response work- on site on farms </w:t>
      </w:r>
      <w:proofErr w:type="gramStart"/>
      <w:r w:rsidRPr="00FC1522">
        <w:rPr>
          <w:rFonts w:cs="Arial"/>
          <w:color w:val="000000"/>
        </w:rPr>
        <w:t>together</w:t>
      </w:r>
      <w:proofErr w:type="gramEnd"/>
      <w:r w:rsidRPr="00FC1522">
        <w:rPr>
          <w:rFonts w:cs="Arial"/>
          <w:color w:val="000000"/>
        </w:rPr>
        <w:t xml:space="preserve"> when possible, warm hand offs from trusted C</w:t>
      </w:r>
      <w:r>
        <w:rPr>
          <w:rFonts w:cs="Arial"/>
          <w:color w:val="000000"/>
        </w:rPr>
        <w:t xml:space="preserve">olorado </w:t>
      </w:r>
      <w:r w:rsidRPr="00FC1522">
        <w:rPr>
          <w:rFonts w:cs="Arial"/>
          <w:color w:val="000000"/>
        </w:rPr>
        <w:t>D</w:t>
      </w:r>
      <w:r>
        <w:rPr>
          <w:rFonts w:cs="Arial"/>
          <w:color w:val="000000"/>
        </w:rPr>
        <w:t xml:space="preserve">epartment of </w:t>
      </w:r>
      <w:r w:rsidRPr="00FC1522">
        <w:rPr>
          <w:rFonts w:cs="Arial"/>
          <w:color w:val="000000"/>
        </w:rPr>
        <w:t>A</w:t>
      </w:r>
      <w:r>
        <w:rPr>
          <w:rFonts w:cs="Arial"/>
          <w:color w:val="000000"/>
        </w:rPr>
        <w:t>griculture</w:t>
      </w:r>
      <w:r w:rsidRPr="00FC1522">
        <w:rPr>
          <w:rFonts w:cs="Arial"/>
          <w:color w:val="000000"/>
        </w:rPr>
        <w:t xml:space="preserve"> and USDA staff to public health staff.</w:t>
      </w:r>
    </w:p>
    <w:p w14:paraId="032B5E2B" w14:textId="31C84ED8" w:rsidR="00533612" w:rsidRDefault="00533612" w:rsidP="00533612">
      <w:pPr>
        <w:textAlignment w:val="baseline"/>
        <w:rPr>
          <w:rFonts w:cs="Arial"/>
          <w:color w:val="000000"/>
        </w:rPr>
      </w:pPr>
    </w:p>
    <w:p w14:paraId="6C85894A" w14:textId="77777777" w:rsidR="00533612" w:rsidRPr="00FC1522" w:rsidRDefault="00533612" w:rsidP="00533612">
      <w:pPr>
        <w:textAlignment w:val="baseline"/>
        <w:rPr>
          <w:rFonts w:cs="Arial"/>
          <w:color w:val="000000"/>
        </w:rPr>
      </w:pPr>
    </w:p>
    <w:p w14:paraId="215EDBD3" w14:textId="2EEECD57" w:rsidR="00FC1522" w:rsidRDefault="00533612" w:rsidP="0095554B">
      <w:pPr>
        <w:rPr>
          <w:rFonts w:cs="Arial"/>
          <w:b/>
          <w:bCs/>
        </w:rPr>
      </w:pPr>
      <w:r w:rsidRPr="00533612">
        <w:rPr>
          <w:rFonts w:cs="Arial"/>
          <w:b/>
          <w:bCs/>
        </w:rPr>
        <w:t>Subcommittee Reports:</w:t>
      </w:r>
    </w:p>
    <w:p w14:paraId="1A4860CB" w14:textId="36820885" w:rsidR="00533612" w:rsidRDefault="00533612" w:rsidP="0095554B">
      <w:pPr>
        <w:rPr>
          <w:rFonts w:cs="Arial"/>
          <w:b/>
          <w:bCs/>
        </w:rPr>
      </w:pPr>
      <w:r>
        <w:rPr>
          <w:rFonts w:cs="Arial"/>
          <w:b/>
          <w:bCs/>
        </w:rPr>
        <w:t>Pharmaceutical Issues:</w:t>
      </w:r>
    </w:p>
    <w:p w14:paraId="358DA6A4" w14:textId="1E783B9A" w:rsidR="00533612" w:rsidRDefault="00533612" w:rsidP="0095554B">
      <w:pPr>
        <w:rPr>
          <w:rFonts w:cs="Arial"/>
        </w:rPr>
      </w:pPr>
      <w:r>
        <w:rPr>
          <w:rFonts w:cs="Arial"/>
        </w:rPr>
        <w:t>Chair:  Dr. Edie Marshall, California Department of Food and Agriculture</w:t>
      </w:r>
    </w:p>
    <w:p w14:paraId="059356F2" w14:textId="3BAF1F67" w:rsidR="00533612" w:rsidRPr="00533612" w:rsidRDefault="00533612" w:rsidP="0095554B">
      <w:pPr>
        <w:rPr>
          <w:rFonts w:cs="Arial"/>
        </w:rPr>
      </w:pPr>
      <w:r>
        <w:rPr>
          <w:rFonts w:cs="Arial"/>
        </w:rPr>
        <w:t>Co-Chair:  Dr. Anna Forseth, National Pork Producers Council</w:t>
      </w:r>
    </w:p>
    <w:p w14:paraId="7B4C9E58" w14:textId="77777777" w:rsidR="00533612" w:rsidRDefault="00533612" w:rsidP="00533612">
      <w:pPr>
        <w:rPr>
          <w:b/>
          <w:bCs/>
        </w:rPr>
      </w:pPr>
      <w:r>
        <w:rPr>
          <w:b/>
          <w:bCs/>
        </w:rPr>
        <w:t xml:space="preserve">Rabies  </w:t>
      </w:r>
    </w:p>
    <w:p w14:paraId="456382D7" w14:textId="77777777" w:rsidR="00533612" w:rsidRDefault="00533612" w:rsidP="00533612">
      <w:r>
        <w:t>Co- Chair: Dr. Rachel Fiske, Maine Department of Agriculture</w:t>
      </w:r>
    </w:p>
    <w:p w14:paraId="1AC41981" w14:textId="485473AE" w:rsidR="00533612" w:rsidRPr="00533612" w:rsidRDefault="00533612" w:rsidP="00533612">
      <w:pPr>
        <w:rPr>
          <w:rFonts w:ascii="Calibri" w:eastAsia="Times New Roman" w:hAnsi="Calibri" w:cs="Calibri"/>
          <w:color w:val="000000"/>
          <w:kern w:val="0"/>
          <w:sz w:val="22"/>
          <w:szCs w:val="22"/>
          <w14:ligatures w14:val="none"/>
        </w:rPr>
      </w:pPr>
      <w:r>
        <w:t xml:space="preserve">Co-Chair:  Dr. Joanne Maki, </w:t>
      </w:r>
      <w:r w:rsidRPr="007D33C3">
        <w:rPr>
          <w:rFonts w:ascii="Calibri" w:eastAsia="Times New Roman" w:hAnsi="Calibri" w:cs="Calibri"/>
          <w:color w:val="000000"/>
          <w:kern w:val="0"/>
          <w:sz w:val="22"/>
          <w:szCs w:val="22"/>
          <w14:ligatures w14:val="none"/>
        </w:rPr>
        <w:t>Boehringer-Ingelheim</w:t>
      </w:r>
    </w:p>
    <w:p w14:paraId="70132009" w14:textId="77777777" w:rsidR="00533612" w:rsidRPr="00B92E38" w:rsidRDefault="00533612" w:rsidP="00533612">
      <w:pPr>
        <w:rPr>
          <w:rFonts w:eastAsia="Times New Roman" w:cs="Arial"/>
          <w:b/>
          <w:bCs/>
          <w:color w:val="000000"/>
          <w:kern w:val="0"/>
          <w14:ligatures w14:val="none"/>
        </w:rPr>
      </w:pPr>
      <w:r w:rsidRPr="00B92E38">
        <w:rPr>
          <w:rFonts w:eastAsia="Times New Roman" w:cs="Arial"/>
          <w:b/>
          <w:bCs/>
          <w:color w:val="000000"/>
          <w:kern w:val="0"/>
          <w14:ligatures w14:val="none"/>
        </w:rPr>
        <w:t>Salmonella</w:t>
      </w:r>
    </w:p>
    <w:p w14:paraId="28C0DFA0" w14:textId="77777777" w:rsidR="00533612" w:rsidRPr="00B92E38" w:rsidRDefault="00533612" w:rsidP="00533612">
      <w:pPr>
        <w:rPr>
          <w:rFonts w:eastAsia="Times New Roman" w:cs="Arial"/>
          <w:color w:val="000000"/>
          <w:kern w:val="0"/>
          <w14:ligatures w14:val="none"/>
        </w:rPr>
      </w:pPr>
      <w:r w:rsidRPr="00B92E38">
        <w:rPr>
          <w:rFonts w:eastAsia="Times New Roman" w:cs="Arial"/>
          <w:color w:val="000000"/>
          <w:kern w:val="0"/>
          <w14:ligatures w14:val="none"/>
        </w:rPr>
        <w:t>Chair:  Dr. Lindy Chiaia, Nat</w:t>
      </w:r>
      <w:r>
        <w:rPr>
          <w:rFonts w:eastAsia="Times New Roman" w:cs="Arial"/>
          <w:color w:val="000000"/>
          <w:kern w:val="0"/>
          <w14:ligatures w14:val="none"/>
        </w:rPr>
        <w:t>ional</w:t>
      </w:r>
      <w:r w:rsidRPr="00B92E38">
        <w:rPr>
          <w:rFonts w:eastAsia="Times New Roman" w:cs="Arial"/>
          <w:color w:val="000000"/>
          <w:kern w:val="0"/>
          <w14:ligatures w14:val="none"/>
        </w:rPr>
        <w:t xml:space="preserve"> Turkey Federation</w:t>
      </w:r>
    </w:p>
    <w:p w14:paraId="0A4FB566" w14:textId="77777777" w:rsidR="00533612" w:rsidRPr="00B92E38" w:rsidRDefault="00533612" w:rsidP="00533612">
      <w:pPr>
        <w:rPr>
          <w:rFonts w:eastAsia="Times New Roman" w:cs="Arial"/>
          <w:color w:val="000000"/>
          <w:kern w:val="0"/>
          <w14:ligatures w14:val="none"/>
        </w:rPr>
      </w:pPr>
      <w:r w:rsidRPr="00B92E38">
        <w:rPr>
          <w:rFonts w:eastAsia="Times New Roman" w:cs="Arial"/>
          <w:color w:val="000000"/>
          <w:kern w:val="0"/>
          <w14:ligatures w14:val="none"/>
        </w:rPr>
        <w:t>Vice Chair: Dr. Chris Ashwor</w:t>
      </w:r>
      <w:r>
        <w:rPr>
          <w:rFonts w:eastAsia="Times New Roman" w:cs="Arial"/>
          <w:color w:val="000000"/>
          <w:kern w:val="0"/>
          <w14:ligatures w14:val="none"/>
        </w:rPr>
        <w:t>t</w:t>
      </w:r>
      <w:r w:rsidRPr="00B92E38">
        <w:rPr>
          <w:rFonts w:eastAsia="Times New Roman" w:cs="Arial"/>
          <w:color w:val="000000"/>
          <w:kern w:val="0"/>
          <w14:ligatures w14:val="none"/>
        </w:rPr>
        <w:t>h, American Association of Bovine Practitioners</w:t>
      </w:r>
    </w:p>
    <w:p w14:paraId="6B5A1E63" w14:textId="6AE6BC11" w:rsidR="00533612" w:rsidRDefault="00533612" w:rsidP="0095554B">
      <w:pPr>
        <w:rPr>
          <w:rFonts w:cs="Arial"/>
        </w:rPr>
      </w:pPr>
    </w:p>
    <w:p w14:paraId="30C9BA8F" w14:textId="4606C675" w:rsidR="00533612" w:rsidRDefault="00533612" w:rsidP="0095554B">
      <w:pPr>
        <w:rPr>
          <w:rFonts w:cs="Arial"/>
        </w:rPr>
      </w:pPr>
    </w:p>
    <w:p w14:paraId="0CF84D6D" w14:textId="57FC0FFE" w:rsidR="00533612" w:rsidRDefault="00533612" w:rsidP="0095554B">
      <w:pPr>
        <w:rPr>
          <w:rFonts w:cs="Arial"/>
          <w:b/>
          <w:bCs/>
        </w:rPr>
      </w:pPr>
      <w:r>
        <w:rPr>
          <w:rFonts w:cs="Arial"/>
          <w:b/>
          <w:bCs/>
        </w:rPr>
        <w:t xml:space="preserve">Committee Business:  </w:t>
      </w:r>
    </w:p>
    <w:p w14:paraId="7BFE6F77" w14:textId="7DB6D446" w:rsidR="00533612" w:rsidRDefault="00533612" w:rsidP="0095554B">
      <w:pPr>
        <w:rPr>
          <w:rFonts w:cs="Arial"/>
        </w:rPr>
      </w:pPr>
      <w:r w:rsidRPr="00533612">
        <w:rPr>
          <w:rFonts w:cs="Arial"/>
        </w:rPr>
        <w:t>Resolution fr</w:t>
      </w:r>
      <w:r>
        <w:rPr>
          <w:rFonts w:cs="Arial"/>
        </w:rPr>
        <w:t>om Pharmaceutical Issues subcommittee regarding Xylazine</w:t>
      </w:r>
      <w:r w:rsidR="00DB1CBD">
        <w:rPr>
          <w:rFonts w:cs="Arial"/>
        </w:rPr>
        <w:t xml:space="preserve"> use by veterinarians:</w:t>
      </w:r>
    </w:p>
    <w:p w14:paraId="69FA7232" w14:textId="56BD91AE" w:rsidR="00DB1CBD" w:rsidRDefault="00DB1CBD" w:rsidP="0095554B">
      <w:pPr>
        <w:rPr>
          <w:rFonts w:cs="Arial"/>
        </w:rPr>
      </w:pPr>
      <w:r>
        <w:rPr>
          <w:rFonts w:cs="Arial"/>
        </w:rPr>
        <w:t>The committee passed the resolution unanimously without discussion.</w:t>
      </w:r>
    </w:p>
    <w:p w14:paraId="418A976D" w14:textId="7CE01AEB" w:rsidR="00DB1CBD" w:rsidRDefault="00DB1CBD" w:rsidP="0095554B">
      <w:pPr>
        <w:rPr>
          <w:rFonts w:cs="Arial"/>
        </w:rPr>
      </w:pPr>
    </w:p>
    <w:p w14:paraId="0DE91E55" w14:textId="5ECA42FD" w:rsidR="000E5A25" w:rsidRPr="000E5A25" w:rsidRDefault="00DB1CBD" w:rsidP="000E5A25">
      <w:pPr>
        <w:pStyle w:val="paragraph"/>
        <w:spacing w:before="0" w:beforeAutospacing="0" w:after="0" w:afterAutospacing="0"/>
        <w:textAlignment w:val="baseline"/>
        <w:rPr>
          <w:rFonts w:ascii="Arial" w:hAnsi="Arial" w:cs="Arial"/>
          <w:sz w:val="20"/>
          <w:szCs w:val="20"/>
        </w:rPr>
      </w:pPr>
      <w:r w:rsidRPr="000E5A25">
        <w:rPr>
          <w:rFonts w:ascii="Arial" w:hAnsi="Arial" w:cs="Arial"/>
          <w:sz w:val="20"/>
          <w:szCs w:val="20"/>
        </w:rPr>
        <w:t xml:space="preserve">Resolution from Rabies subcommittee regarding funding for </w:t>
      </w:r>
      <w:r w:rsidR="00DC035A" w:rsidRPr="000E5A25">
        <w:rPr>
          <w:rFonts w:ascii="Arial" w:hAnsi="Arial" w:cs="Arial"/>
          <w:sz w:val="20"/>
          <w:szCs w:val="20"/>
        </w:rPr>
        <w:t>rabies</w:t>
      </w:r>
      <w:r w:rsidR="000E5A25" w:rsidRPr="000E5A25">
        <w:rPr>
          <w:rFonts w:ascii="Arial" w:hAnsi="Arial" w:cs="Arial"/>
          <w:sz w:val="20"/>
          <w:szCs w:val="20"/>
        </w:rPr>
        <w:t xml:space="preserve"> </w:t>
      </w:r>
      <w:r w:rsidR="000E5A25" w:rsidRPr="000E5A25">
        <w:rPr>
          <w:rStyle w:val="normaltextrun"/>
          <w:rFonts w:ascii="Arial" w:hAnsi="Arial" w:cs="Arial"/>
          <w:sz w:val="20"/>
          <w:szCs w:val="20"/>
        </w:rPr>
        <w:t xml:space="preserve">surveillance and </w:t>
      </w:r>
      <w:r w:rsidR="000E5A25">
        <w:rPr>
          <w:rStyle w:val="normaltextrun"/>
          <w:rFonts w:ascii="Arial" w:hAnsi="Arial" w:cs="Arial"/>
          <w:sz w:val="20"/>
          <w:szCs w:val="20"/>
        </w:rPr>
        <w:t xml:space="preserve">to </w:t>
      </w:r>
      <w:r w:rsidR="000E5A25" w:rsidRPr="000E5A25">
        <w:rPr>
          <w:rStyle w:val="normaltextrun"/>
          <w:rFonts w:ascii="Arial" w:hAnsi="Arial" w:cs="Arial"/>
          <w:sz w:val="20"/>
          <w:szCs w:val="20"/>
        </w:rPr>
        <w:t>replenish a critically needed oral rabies bait/vaccine bank for contingency use by the National Rabies Management Program.</w:t>
      </w:r>
      <w:r w:rsidR="000E5A25" w:rsidRPr="000E5A25">
        <w:rPr>
          <w:rStyle w:val="eop"/>
          <w:rFonts w:ascii="Arial" w:hAnsi="Arial" w:cs="Arial"/>
          <w:sz w:val="20"/>
          <w:szCs w:val="20"/>
        </w:rPr>
        <w:t> </w:t>
      </w:r>
    </w:p>
    <w:p w14:paraId="18B52B0E" w14:textId="056185EA" w:rsidR="00DC035A" w:rsidRDefault="00DC035A" w:rsidP="0095554B">
      <w:pPr>
        <w:rPr>
          <w:rFonts w:cs="Arial"/>
        </w:rPr>
      </w:pPr>
      <w:r>
        <w:rPr>
          <w:rFonts w:cs="Arial"/>
        </w:rPr>
        <w:t>The committee passed the amended resolution with minimal discussion.</w:t>
      </w:r>
    </w:p>
    <w:p w14:paraId="7BBAF1DD" w14:textId="4DDD9695" w:rsidR="00DC035A" w:rsidRDefault="00DC035A" w:rsidP="0095554B">
      <w:pPr>
        <w:rPr>
          <w:rFonts w:cs="Arial"/>
        </w:rPr>
      </w:pPr>
    </w:p>
    <w:p w14:paraId="48E6B02A" w14:textId="1B0B8D88" w:rsidR="00DC035A" w:rsidRDefault="00DC035A" w:rsidP="0095554B">
      <w:pPr>
        <w:rPr>
          <w:rFonts w:cs="Arial"/>
        </w:rPr>
      </w:pPr>
      <w:r>
        <w:rPr>
          <w:rFonts w:cs="Arial"/>
        </w:rPr>
        <w:t xml:space="preserve">Resolution from </w:t>
      </w:r>
      <w:r w:rsidRPr="00513F5D">
        <w:rPr>
          <w:rFonts w:cs="Arial"/>
          <w:i/>
          <w:iCs/>
        </w:rPr>
        <w:t>B. Canis</w:t>
      </w:r>
      <w:r>
        <w:rPr>
          <w:rFonts w:cs="Arial"/>
        </w:rPr>
        <w:t xml:space="preserve"> working group regarding </w:t>
      </w:r>
      <w:r w:rsidR="000E5A25">
        <w:rPr>
          <w:rFonts w:cs="Arial"/>
        </w:rPr>
        <w:t xml:space="preserve">seeking funding for research to better understand shedding, treatment, zoonotic potential and prevalence of </w:t>
      </w:r>
      <w:r w:rsidR="000E5A25" w:rsidRPr="00513F5D">
        <w:rPr>
          <w:rFonts w:cs="Arial"/>
          <w:i/>
          <w:iCs/>
        </w:rPr>
        <w:t xml:space="preserve">B. </w:t>
      </w:r>
      <w:proofErr w:type="spellStart"/>
      <w:r w:rsidR="00513F5D" w:rsidRPr="00513F5D">
        <w:rPr>
          <w:rFonts w:cs="Arial"/>
          <w:i/>
          <w:iCs/>
        </w:rPr>
        <w:t>c</w:t>
      </w:r>
      <w:r w:rsidR="000E5A25" w:rsidRPr="00513F5D">
        <w:rPr>
          <w:rFonts w:cs="Arial"/>
          <w:i/>
          <w:iCs/>
        </w:rPr>
        <w:t>anis</w:t>
      </w:r>
      <w:proofErr w:type="spellEnd"/>
      <w:r w:rsidR="000E5A25">
        <w:rPr>
          <w:rFonts w:cs="Arial"/>
        </w:rPr>
        <w:t xml:space="preserve"> in the US. </w:t>
      </w:r>
    </w:p>
    <w:p w14:paraId="0CE48EAB" w14:textId="5A915EDF" w:rsidR="000E5A25" w:rsidRDefault="000E5A25" w:rsidP="0095554B">
      <w:pPr>
        <w:rPr>
          <w:rFonts w:cs="Arial"/>
        </w:rPr>
      </w:pPr>
      <w:r>
        <w:rPr>
          <w:rFonts w:cs="Arial"/>
        </w:rPr>
        <w:t xml:space="preserve">The resolution passed after some discussion, and several amendments. </w:t>
      </w:r>
    </w:p>
    <w:p w14:paraId="15F1847B" w14:textId="6D7412A3" w:rsidR="000E5A25" w:rsidRDefault="000E5A25" w:rsidP="0095554B">
      <w:pPr>
        <w:rPr>
          <w:rFonts w:cs="Arial"/>
        </w:rPr>
      </w:pPr>
    </w:p>
    <w:p w14:paraId="6D054318" w14:textId="0230E4C9" w:rsidR="00513F5D" w:rsidRDefault="000E5A25" w:rsidP="00513F5D">
      <w:pPr>
        <w:rPr>
          <w:color w:val="0070C0"/>
        </w:rPr>
      </w:pPr>
      <w:r>
        <w:rPr>
          <w:rFonts w:cs="Arial"/>
        </w:rPr>
        <w:t xml:space="preserve">Resolution from the </w:t>
      </w:r>
      <w:r w:rsidRPr="00513F5D">
        <w:rPr>
          <w:rFonts w:cs="Arial"/>
          <w:i/>
          <w:iCs/>
        </w:rPr>
        <w:t>B. Canis</w:t>
      </w:r>
      <w:r>
        <w:rPr>
          <w:rFonts w:cs="Arial"/>
        </w:rPr>
        <w:t xml:space="preserve"> working group regarding </w:t>
      </w:r>
      <w:r w:rsidR="00513F5D">
        <w:rPr>
          <w:rFonts w:cs="Arial"/>
        </w:rPr>
        <w:t xml:space="preserve">development of a compendium of guidelines for </w:t>
      </w:r>
      <w:r w:rsidR="00513F5D" w:rsidRPr="00513F5D">
        <w:t xml:space="preserve">prevention, diagnosis, management, and treatment of </w:t>
      </w:r>
      <w:r w:rsidR="00513F5D" w:rsidRPr="00513F5D">
        <w:rPr>
          <w:i/>
          <w:iCs/>
        </w:rPr>
        <w:t xml:space="preserve">B. </w:t>
      </w:r>
      <w:proofErr w:type="spellStart"/>
      <w:r w:rsidR="00513F5D" w:rsidRPr="00513F5D">
        <w:rPr>
          <w:i/>
          <w:iCs/>
        </w:rPr>
        <w:t>canis</w:t>
      </w:r>
      <w:proofErr w:type="spellEnd"/>
      <w:r w:rsidR="00513F5D" w:rsidRPr="00513F5D">
        <w:t xml:space="preserve"> in people and in </w:t>
      </w:r>
      <w:proofErr w:type="spellStart"/>
      <w:r w:rsidR="00513F5D" w:rsidRPr="00513F5D">
        <w:t>dogsusing</w:t>
      </w:r>
      <w:proofErr w:type="spellEnd"/>
      <w:r w:rsidR="00513F5D" w:rsidRPr="00513F5D">
        <w:t xml:space="preserve"> a multi-agency, multi-disciplinary </w:t>
      </w:r>
      <w:r w:rsidR="00513F5D">
        <w:t>approach</w:t>
      </w:r>
      <w:r w:rsidR="00513F5D">
        <w:rPr>
          <w:color w:val="0070C0"/>
        </w:rPr>
        <w:t>.</w:t>
      </w:r>
    </w:p>
    <w:p w14:paraId="28C5AE24" w14:textId="140B43E8" w:rsidR="00513F5D" w:rsidRDefault="00513F5D" w:rsidP="00513F5D">
      <w:r>
        <w:t xml:space="preserve">The resolution passed after some discussion, and several amendments.   </w:t>
      </w:r>
    </w:p>
    <w:p w14:paraId="0F38CF5C" w14:textId="1177B91E" w:rsidR="00513F5D" w:rsidRDefault="00513F5D" w:rsidP="00513F5D"/>
    <w:p w14:paraId="39056C52" w14:textId="20E03393" w:rsidR="00513F5D" w:rsidRPr="00513F5D" w:rsidRDefault="00513F5D" w:rsidP="00513F5D">
      <w:r>
        <w:t>The meeting adjourned at 3:17 pm</w:t>
      </w:r>
    </w:p>
    <w:p w14:paraId="18FBDAA6" w14:textId="7DEBDBFD" w:rsidR="000E5A25" w:rsidRPr="00533612" w:rsidRDefault="000E5A25" w:rsidP="0095554B">
      <w:pPr>
        <w:rPr>
          <w:rFonts w:cs="Arial"/>
        </w:rPr>
      </w:pPr>
    </w:p>
    <w:p w14:paraId="6D9846BF" w14:textId="38789132" w:rsidR="0095554B" w:rsidRDefault="0095554B" w:rsidP="00FC1522">
      <w:pPr>
        <w:rPr>
          <w:b/>
          <w:bCs/>
        </w:rPr>
      </w:pPr>
    </w:p>
    <w:p w14:paraId="37496222" w14:textId="77777777" w:rsidR="00533612" w:rsidRDefault="00533612" w:rsidP="00FC1522">
      <w:pPr>
        <w:rPr>
          <w:b/>
          <w:bCs/>
        </w:rPr>
      </w:pPr>
    </w:p>
    <w:p w14:paraId="52C983D7" w14:textId="77777777" w:rsidR="00533612" w:rsidRDefault="00533612" w:rsidP="00FC1522">
      <w:pPr>
        <w:rPr>
          <w:b/>
          <w:bCs/>
        </w:rPr>
      </w:pPr>
    </w:p>
    <w:p w14:paraId="2D6FA450" w14:textId="77777777" w:rsidR="00533612" w:rsidRDefault="00533612" w:rsidP="00FC1522">
      <w:pPr>
        <w:rPr>
          <w:b/>
          <w:bCs/>
        </w:rPr>
      </w:pPr>
    </w:p>
    <w:p w14:paraId="15424DC9" w14:textId="77777777" w:rsidR="00533612" w:rsidRDefault="00533612" w:rsidP="00FC1522">
      <w:pPr>
        <w:rPr>
          <w:b/>
          <w:bCs/>
        </w:rPr>
      </w:pPr>
    </w:p>
    <w:p w14:paraId="6E177DE8" w14:textId="77777777" w:rsidR="00533612" w:rsidRDefault="00533612" w:rsidP="00FC1522">
      <w:pPr>
        <w:rPr>
          <w:b/>
          <w:bCs/>
        </w:rPr>
      </w:pPr>
    </w:p>
    <w:p w14:paraId="1B409755" w14:textId="77777777" w:rsidR="00533612" w:rsidRDefault="00533612" w:rsidP="00FC1522">
      <w:pPr>
        <w:rPr>
          <w:b/>
          <w:bCs/>
        </w:rPr>
      </w:pPr>
    </w:p>
    <w:p w14:paraId="7C4E6401" w14:textId="77777777" w:rsidR="00533612" w:rsidRDefault="00533612" w:rsidP="00FC1522">
      <w:pPr>
        <w:rPr>
          <w:b/>
          <w:bCs/>
        </w:rPr>
      </w:pPr>
    </w:p>
    <w:p w14:paraId="79F06758" w14:textId="77777777" w:rsidR="00533612" w:rsidRDefault="00533612" w:rsidP="00FC1522">
      <w:pPr>
        <w:rPr>
          <w:b/>
          <w:bCs/>
        </w:rPr>
      </w:pPr>
    </w:p>
    <w:p w14:paraId="0425033D" w14:textId="77777777" w:rsidR="00513F5D" w:rsidRDefault="00513F5D" w:rsidP="00FC1522">
      <w:pPr>
        <w:rPr>
          <w:b/>
          <w:bCs/>
        </w:rPr>
      </w:pPr>
    </w:p>
    <w:p w14:paraId="33E740C8" w14:textId="77777777" w:rsidR="00727BCF" w:rsidRDefault="00727BCF" w:rsidP="00513F5D">
      <w:pPr>
        <w:jc w:val="center"/>
        <w:rPr>
          <w:b/>
          <w:bCs/>
        </w:rPr>
      </w:pPr>
    </w:p>
    <w:p w14:paraId="7AC10DC7" w14:textId="423CDC96" w:rsidR="00FC1522" w:rsidRDefault="00FC1522" w:rsidP="00513F5D">
      <w:pPr>
        <w:jc w:val="center"/>
        <w:rPr>
          <w:b/>
          <w:bCs/>
        </w:rPr>
      </w:pPr>
      <w:r>
        <w:rPr>
          <w:b/>
          <w:bCs/>
        </w:rPr>
        <w:lastRenderedPageBreak/>
        <w:t>Subcommittee Report</w:t>
      </w:r>
      <w:r w:rsidR="00533612">
        <w:rPr>
          <w:b/>
          <w:bCs/>
        </w:rPr>
        <w:t>s</w:t>
      </w:r>
      <w:r>
        <w:rPr>
          <w:b/>
          <w:bCs/>
        </w:rPr>
        <w:t>:</w:t>
      </w:r>
    </w:p>
    <w:p w14:paraId="5B756530" w14:textId="77777777" w:rsidR="00533612" w:rsidRDefault="00533612" w:rsidP="00533612">
      <w:pPr>
        <w:pStyle w:val="Heading1"/>
      </w:pPr>
      <w:r>
        <w:rPr>
          <w:b w:val="0"/>
        </w:rPr>
        <w:t>subCOMMITTEE ON pharmaceutical issues</w:t>
      </w:r>
    </w:p>
    <w:p w14:paraId="37CA6578" w14:textId="77777777" w:rsidR="00533612" w:rsidRDefault="00533612" w:rsidP="00533612">
      <w:pPr>
        <w:jc w:val="center"/>
      </w:pPr>
      <w:r>
        <w:t>Chair:  Dr. Edie Marshall, California Department of Food and Agriculture</w:t>
      </w:r>
    </w:p>
    <w:p w14:paraId="6AA38EE6" w14:textId="1FADF362" w:rsidR="00533612" w:rsidRDefault="00533612" w:rsidP="00533612">
      <w:pPr>
        <w:jc w:val="center"/>
      </w:pPr>
      <w:r>
        <w:t>Vice Chair:  Dr. Anna Forseth, National Pork Producers Council</w:t>
      </w:r>
    </w:p>
    <w:p w14:paraId="15EE677A" w14:textId="77777777" w:rsidR="00533612" w:rsidRDefault="00533612" w:rsidP="00533612">
      <w:pPr>
        <w:jc w:val="center"/>
      </w:pPr>
    </w:p>
    <w:p w14:paraId="76047C99" w14:textId="77777777" w:rsidR="00533612" w:rsidRDefault="00533612" w:rsidP="00533612">
      <w:pPr>
        <w:jc w:val="center"/>
      </w:pPr>
      <w:r>
        <w:rPr>
          <w:highlight w:val="yellow"/>
        </w:rPr>
        <w:t>[USAHA Staff will enter your committee roster]</w:t>
      </w:r>
    </w:p>
    <w:p w14:paraId="252CEC26" w14:textId="77777777" w:rsidR="00533612" w:rsidRDefault="00533612" w:rsidP="00533612">
      <w:pPr>
        <w:jc w:val="center"/>
      </w:pPr>
    </w:p>
    <w:p w14:paraId="476C3D4E" w14:textId="77777777" w:rsidR="00533612" w:rsidRDefault="00533612" w:rsidP="00533612">
      <w:pPr>
        <w:ind w:firstLine="360"/>
      </w:pPr>
      <w:r>
        <w:t>The Committee met during the 2024 Annual Meeting in Nashville, Tennessee on October 13th. There were 7 members and 14 guests in attendance.</w:t>
      </w:r>
    </w:p>
    <w:p w14:paraId="1E78A876" w14:textId="77777777" w:rsidR="00533612" w:rsidRDefault="00533612" w:rsidP="00533612"/>
    <w:p w14:paraId="15E38984" w14:textId="77777777" w:rsidR="00533612" w:rsidRDefault="00533612" w:rsidP="00533612">
      <w:r>
        <w:rPr>
          <w:b/>
          <w:bCs/>
        </w:rPr>
        <w:t>Presentations &amp; Reports</w:t>
      </w:r>
    </w:p>
    <w:p w14:paraId="551F4DD7" w14:textId="77777777" w:rsidR="00533612" w:rsidRDefault="00533612" w:rsidP="00533612"/>
    <w:p w14:paraId="2CFA167C" w14:textId="77777777" w:rsidR="00533612" w:rsidRDefault="00533612" w:rsidP="00533612">
      <w:pPr>
        <w:rPr>
          <w:b/>
          <w:bCs/>
        </w:rPr>
      </w:pPr>
      <w:r>
        <w:rPr>
          <w:b/>
          <w:bCs/>
        </w:rPr>
        <w:t xml:space="preserve">Panel Discussion on </w:t>
      </w:r>
      <w:proofErr w:type="spellStart"/>
      <w:r>
        <w:rPr>
          <w:b/>
          <w:bCs/>
        </w:rPr>
        <w:t>Bovaer</w:t>
      </w:r>
      <w:proofErr w:type="spellEnd"/>
      <w:r>
        <w:rPr>
          <w:b/>
          <w:bCs/>
        </w:rPr>
        <w:t xml:space="preserve"> (3-NOP) – 3 panelists</w:t>
      </w:r>
    </w:p>
    <w:p w14:paraId="113D63AC" w14:textId="77777777" w:rsidR="00533612" w:rsidRDefault="00533612" w:rsidP="00533612">
      <w:r>
        <w:t>A panel discussion was held during the first hour of the session, with presentation / comments made by each of the panelists before the panelists received and answered questions from the audience and chair.</w:t>
      </w:r>
    </w:p>
    <w:p w14:paraId="7B25820A" w14:textId="77777777" w:rsidR="00533612" w:rsidRDefault="00533612" w:rsidP="00533612"/>
    <w:p w14:paraId="68FAC18D" w14:textId="77777777" w:rsidR="00533612" w:rsidRDefault="00533612" w:rsidP="00533612">
      <w:r>
        <w:t>Allen Bridges, Elanco Animal Health</w:t>
      </w:r>
    </w:p>
    <w:p w14:paraId="76E02B3E" w14:textId="77777777" w:rsidR="00533612" w:rsidRDefault="00533612" w:rsidP="00533612">
      <w:pPr>
        <w:ind w:firstLine="360"/>
      </w:pPr>
      <w:r>
        <w:t>Bovaer®10 is for further manufacture of feed for reduction of methane gas emissions per pound of dry matter intake in lactating dairy cows.  Bovaer®</w:t>
      </w:r>
      <w:proofErr w:type="gramStart"/>
      <w:r>
        <w:t>10  contains</w:t>
      </w:r>
      <w:proofErr w:type="gramEnd"/>
      <w:r>
        <w:t xml:space="preserve"> 3-nitrooxypropanol (3-NOP) which is an analogue of methyl-coenzyme M (CH</w:t>
      </w:r>
      <w:r>
        <w:rPr>
          <w:vertAlign w:val="subscript"/>
        </w:rPr>
        <w:t>3</w:t>
      </w:r>
      <w:r>
        <w:t xml:space="preserve">-S-CoM), an enzyme involved in the production of enteric methane in the rumen.  When fed to dairy cattle, 3-NOP competitively binds to methyl-coenzyme-M-reductase (MCR), thereby causing inactivation and inhibition of methane production in the rumen.  Following discussions between Elanco and CVM on the appropriate classification and regulatory pathway for Bovaer®10, CVM offered an alternative marketing pathway for this novel ingredient.  CVM offered to exercise enforcement discretion over some drug requirements without a formal drug approval if Elanco submitted comprehensive data establishing safety and effectiveness.  Elanco thus submitted information on safety to dairy cattle, effectiveness at reducing methane emissions, safety of milk and meat from cows fed Bovaer®10, demonstration of no environmental risk when fed, and information on the manufacture, stability, homogeneity, and analytical methods.  Following review of these data, CVM provided an enforcement discretion decision to Elanco pertaining to Bovaer®10.  In addition, FDA/CFSAN provided a memorandum stating that using Bovaer®10 per label instructions will not violate the Pasteurized Milk Ordinance. Elanco has submitted Bovaer®10 for registration as a commercial feed in all states with a commercial feed registration requirement. Most states have indicated they will allow distribution of Bovaer®10, either as a registered feed additive or via enforcement discretion at a state level. </w:t>
      </w:r>
    </w:p>
    <w:p w14:paraId="10E7CE61" w14:textId="77777777" w:rsidR="00533612" w:rsidRDefault="00533612" w:rsidP="00533612">
      <w:pPr>
        <w:ind w:firstLine="360"/>
      </w:pPr>
    </w:p>
    <w:p w14:paraId="27E52599" w14:textId="77777777" w:rsidR="00533612" w:rsidRDefault="00533612" w:rsidP="00533612">
      <w:r>
        <w:t>William Flynn, FDA CVM</w:t>
      </w:r>
    </w:p>
    <w:p w14:paraId="1CE02791" w14:textId="77777777" w:rsidR="00533612" w:rsidRDefault="00533612" w:rsidP="00533612">
      <w:r>
        <w:t xml:space="preserve">Dr. Flynn made comments about the regulatory framework and decision-making process related to </w:t>
      </w:r>
      <w:proofErr w:type="spellStart"/>
      <w:r>
        <w:t>Bovaer</w:t>
      </w:r>
      <w:proofErr w:type="spellEnd"/>
      <w:r>
        <w:t xml:space="preserve"> (3-NOP) and that allowed for its introduction to the U.S. market.</w:t>
      </w:r>
    </w:p>
    <w:p w14:paraId="5E5A9601" w14:textId="77777777" w:rsidR="00533612" w:rsidRDefault="00533612" w:rsidP="00533612"/>
    <w:p w14:paraId="54398445" w14:textId="77777777" w:rsidR="00533612" w:rsidRDefault="00533612" w:rsidP="00533612">
      <w:r>
        <w:t>Frank Mitloehner, University of California – Davis</w:t>
      </w:r>
    </w:p>
    <w:p w14:paraId="3D943816" w14:textId="77777777" w:rsidR="00533612" w:rsidRDefault="00533612" w:rsidP="00533612">
      <w:pPr>
        <w:rPr>
          <w:i/>
          <w:iCs/>
        </w:rPr>
      </w:pPr>
      <w:r>
        <w:rPr>
          <w:i/>
          <w:iCs/>
        </w:rPr>
        <w:t>Sustainable Livestock, Sustainable Future: Why we need a toolkit of solutions to improve sustainability in Animal Agriculture</w:t>
      </w:r>
    </w:p>
    <w:p w14:paraId="7A3888D8" w14:textId="77777777" w:rsidR="00533612" w:rsidRDefault="00533612" w:rsidP="00533612">
      <w:pPr>
        <w:rPr>
          <w:i/>
          <w:iCs/>
        </w:rPr>
      </w:pPr>
      <w:r>
        <w:t>Meat and dairy will continue to be an essential part of diets around the world, but as demand increases so does pressure to reduce the environmental impact of farming. There is no single solution that will allow the global community to meet demand and improve sustainability in our food system, we will need a toolkit of solutions to meet the needs of producers in various regions and production systems. The complete set of slides provided by Dr. Mitloehner is included at the end of this report.</w:t>
      </w:r>
    </w:p>
    <w:p w14:paraId="65E6B30A" w14:textId="77777777" w:rsidR="00533612" w:rsidRDefault="00533612" w:rsidP="00533612"/>
    <w:p w14:paraId="5E6F681D" w14:textId="77777777" w:rsidR="00533612" w:rsidRDefault="00533612" w:rsidP="00533612">
      <w:pPr>
        <w:rPr>
          <w:b/>
          <w:bCs/>
        </w:rPr>
      </w:pPr>
      <w:r>
        <w:rPr>
          <w:b/>
          <w:bCs/>
        </w:rPr>
        <w:t>FDA Update</w:t>
      </w:r>
    </w:p>
    <w:p w14:paraId="72FA066F" w14:textId="77777777" w:rsidR="00533612" w:rsidRDefault="00533612" w:rsidP="00533612">
      <w:r>
        <w:t>William Flynn, FDA CVM</w:t>
      </w:r>
    </w:p>
    <w:p w14:paraId="7CD5D1B9" w14:textId="77777777" w:rsidR="00533612" w:rsidRDefault="00533612" w:rsidP="00533612">
      <w:r>
        <w:t xml:space="preserve">Dr. Flynn from FDA’s Center for Veterinary Medicine (CVM) provided a brief update on several key initiatives and policy issues of interest to the Subcommittee on Pharmaceuticals. This includes CVM’s Animal and Veterinary Innovation Agenda and an associated analysis being conducted by the Reagan-Udall Foundation for the FDA. The presentation also described recent funding provided by FDA/CVM to establish Animal and Veterinary Innovations Centers and to support cooperative agreements for the collection of antimicrobial use information. Finally, the presentation briefly discussed a Dear Veterinarian </w:t>
      </w:r>
      <w:r>
        <w:lastRenderedPageBreak/>
        <w:t>letter issued by FDA/CVM regarding the use of aspirin to treat pyrexia and pain in lactating dairy cattle. The complete set of slides is included at the end of this report.</w:t>
      </w:r>
    </w:p>
    <w:p w14:paraId="31DB9AB9" w14:textId="77777777" w:rsidR="00533612" w:rsidRDefault="00533612" w:rsidP="00533612">
      <w:pPr>
        <w:rPr>
          <w:b/>
          <w:bCs/>
        </w:rPr>
      </w:pPr>
    </w:p>
    <w:p w14:paraId="50CB7011" w14:textId="77777777" w:rsidR="00533612" w:rsidRDefault="00533612" w:rsidP="00533612">
      <w:pPr>
        <w:rPr>
          <w:b/>
          <w:bCs/>
        </w:rPr>
      </w:pPr>
      <w:r>
        <w:rPr>
          <w:b/>
          <w:bCs/>
        </w:rPr>
        <w:t>The United Nations General Assembly High-Level Meeting on Antimicrobial Resistance</w:t>
      </w:r>
    </w:p>
    <w:p w14:paraId="2797133F" w14:textId="77777777" w:rsidR="00533612" w:rsidRDefault="00533612" w:rsidP="00533612">
      <w:r>
        <w:t>Chelsey Shively, USDA APHIS</w:t>
      </w:r>
    </w:p>
    <w:p w14:paraId="69CA0DE8" w14:textId="77777777" w:rsidR="00533612" w:rsidRDefault="00533612" w:rsidP="00533612">
      <w:r>
        <w:t>On September 26, 2024, the United Nations General Assembly (UNGA) held a High-Level Meeting (HLM) on Antimicrobial Resistance (AMR), in New York, New York. The first UNGA HLM on AMR was held in 2016 to raise awareness about this important topic. This meeting was an opportunity to accelerate political action on AMR based on the One Health approach. The resulting Political Declaration includes 15 pages of commitments, including governance, financing, access to antimicrobials, coordinated multisectoral response, human health, agriculture and animal health, environment, research and development, training, innovation and manufacturing, surveillance and monitoring, and follow up. Key themes of the Political Declaration include health equity and access to antimicrobials, incentives to develop new antimicrobials, and the role of the Quadripartite. Specific to animals, the Political Declaration includes reducing the quantity of antimicrobials used globally in the agri-food system, phasing out medically important antimicrobials for growth promotion, and improving access to effective antimicrobials, diagnostics, and vaccines. Now, focus shifts to implementation of the Political Declaration, which will require support from all stakeholders to document all the work that is being done by industry on antimicrobial stewardship and disease prevention. The complete set of slides is included at the end of this report.</w:t>
      </w:r>
    </w:p>
    <w:p w14:paraId="07847C10" w14:textId="77777777" w:rsidR="00533612" w:rsidRDefault="00533612" w:rsidP="00533612"/>
    <w:p w14:paraId="0098322E" w14:textId="77777777" w:rsidR="00533612" w:rsidRDefault="00533612" w:rsidP="00533612">
      <w:pPr>
        <w:rPr>
          <w:b/>
          <w:bCs/>
        </w:rPr>
      </w:pPr>
      <w:r>
        <w:rPr>
          <w:b/>
          <w:bCs/>
        </w:rPr>
        <w:t>Update on Xylazine Legislation</w:t>
      </w:r>
    </w:p>
    <w:p w14:paraId="69C9C34F" w14:textId="77777777" w:rsidR="00533612" w:rsidRDefault="00533612" w:rsidP="00533612">
      <w:r>
        <w:t>Lindsey Hornickel, AVMA</w:t>
      </w:r>
    </w:p>
    <w:p w14:paraId="7C569B2B" w14:textId="77777777" w:rsidR="00533612" w:rsidRDefault="00533612" w:rsidP="00533612">
      <w:r>
        <w:t xml:space="preserve">The presence of illicit xylazine mixed with street drugs is a persistent and growing problem across the U.S. with severe human health and safety consequences. The American Veterinary Medical Association (AVMA) has been working diligently with Congress, federal agencies, and the Administration to craft a solution to help stop the illicit xylazine supply while preserving veterinary access to and important uses of the legitimate drug. </w:t>
      </w:r>
    </w:p>
    <w:p w14:paraId="218BB463" w14:textId="77777777" w:rsidR="00533612" w:rsidRDefault="00533612" w:rsidP="00533612"/>
    <w:p w14:paraId="079405DF" w14:textId="77777777" w:rsidR="00533612" w:rsidRDefault="00533612" w:rsidP="00533612">
      <w:r>
        <w:t xml:space="preserve">Bipartisan updated language for the Combating Illicit Xylazine Act was released in March of this year. The new approach schedules xylazine under the Federal Controlled Substances Act as a Schedule III drug and amends the ‘ultimate user’ definition to ensure the common veterinary uses of xylazine remain legal, as well as additional provisions to help maintain the availability of the drug on the market and track the legitimate supply. </w:t>
      </w:r>
    </w:p>
    <w:p w14:paraId="54B1EF90" w14:textId="77777777" w:rsidR="00533612" w:rsidRDefault="00533612" w:rsidP="00533612"/>
    <w:p w14:paraId="49403FF4" w14:textId="77777777" w:rsidR="00533612" w:rsidRDefault="00533612" w:rsidP="00533612">
      <w:r>
        <w:t>The AVMA supports the updated approach because it strikes the right balance of helping protect our communities from illicit xylazine while maintaining access to its legitimate uses across veterinary medicine for the safe handling and care of many species. The Office of National Drug Control Policy and the Drug Enforcement Administration (DEA) support making xylazine a Schedule III drug, and earlier this year in their FY25 budget proposal the DEA called on Congress to pass the ‘Combating Illicit Xylazine Act’ by name.</w:t>
      </w:r>
    </w:p>
    <w:p w14:paraId="40E248E9" w14:textId="77777777" w:rsidR="00533612" w:rsidRDefault="00533612" w:rsidP="00533612">
      <w:r>
        <w:t xml:space="preserve"> </w:t>
      </w:r>
    </w:p>
    <w:p w14:paraId="4413E13F" w14:textId="77777777" w:rsidR="00533612" w:rsidRDefault="00533612" w:rsidP="00533612">
      <w:r>
        <w:t xml:space="preserve">While federal legislation is pending, the AVMA has supported numerous state veterinary medical associations where restrictions on xylazine have been considered and/or enacted. A federal solution is needed to alleviate the patchwork of state rulemaking that manufacturers, distributors, and veterinarians are increasingly having to navigate. </w:t>
      </w:r>
    </w:p>
    <w:p w14:paraId="49B4F61E" w14:textId="77777777" w:rsidR="00533612" w:rsidRDefault="00533612" w:rsidP="00533612">
      <w:r>
        <w:t>Only Congress can make the statutory changes necessary to help preserve the availability of this prescription animal drug for its critical uses in veterinary medicine as a controlled drug. Scheduling of xylazine by the DEA without these statutory changes will limit how veterinarians use the drug and increase the risk of supply disruption or cause us to lose it from the marketplace.</w:t>
      </w:r>
    </w:p>
    <w:p w14:paraId="3E52BAA2" w14:textId="77777777" w:rsidR="00533612" w:rsidRDefault="00533612" w:rsidP="00533612"/>
    <w:p w14:paraId="06CEBB9C" w14:textId="77777777" w:rsidR="00533612" w:rsidRDefault="00533612" w:rsidP="00533612">
      <w:r>
        <w:t>The AVMA is currently working with the House and Senate bill sponsors to include the updated Combating Illicit Xylazine Act as part of a larger legislative package moving through Congress. If the updated approach is enacted, the AVMA will undertake an educational outreach effort to ensure that veterinarians who utilize and have inventories of xylazine understand their obligations during the transition period.</w:t>
      </w:r>
    </w:p>
    <w:p w14:paraId="44001295" w14:textId="77777777" w:rsidR="00533612" w:rsidRDefault="00533612" w:rsidP="00533612"/>
    <w:p w14:paraId="51D5BFD6" w14:textId="453841BD" w:rsidR="00533612" w:rsidRDefault="00533612" w:rsidP="00533612">
      <w:r>
        <w:t xml:space="preserve">The complete set of slides </w:t>
      </w:r>
      <w:r w:rsidR="00727BCF">
        <w:t>was provided to the One Health Committee chair</w:t>
      </w:r>
      <w:r>
        <w:t>.</w:t>
      </w:r>
    </w:p>
    <w:p w14:paraId="102D4931" w14:textId="77777777" w:rsidR="00533612" w:rsidRDefault="00533612" w:rsidP="00533612">
      <w:pPr>
        <w:ind w:firstLine="360"/>
      </w:pPr>
    </w:p>
    <w:p w14:paraId="345D851D" w14:textId="77777777" w:rsidR="00533612" w:rsidRDefault="00533612" w:rsidP="00533612">
      <w:pPr>
        <w:rPr>
          <w:b/>
          <w:bCs/>
        </w:rPr>
      </w:pPr>
      <w:r>
        <w:rPr>
          <w:b/>
          <w:bCs/>
        </w:rPr>
        <w:t xml:space="preserve">Committee Business: </w:t>
      </w:r>
    </w:p>
    <w:p w14:paraId="02C878BD" w14:textId="77777777" w:rsidR="00533612" w:rsidRDefault="00533612" w:rsidP="00533612">
      <w:r>
        <w:t>A resolution on xylazine legislation was formally introduced via motion by subcommittee member Dr. Michael Costin. This resolution draft had been previously shared via email with the committee members on September 9</w:t>
      </w:r>
      <w:r>
        <w:rPr>
          <w:vertAlign w:val="superscript"/>
        </w:rPr>
        <w:t>th</w:t>
      </w:r>
      <w:r>
        <w:t>, 2024, with no further revisions suggested prior to the meeting. Dr. Leah Dorman seconded the motion to consider the resolution. A question was asked by a non-member about adding language about the VCPR to the end of the resolution but, upon further, minor discussion, deemed to be redundant and unnecessary. No further revisions were suggested for consideration. Votes for and against the motion were requested, with no votes against the motion being voiced. The motion to approve the resolution was passed unanimously. A motion was made and seconded to adjourn the meeting. The meeting adjourned at 12pm.</w:t>
      </w:r>
    </w:p>
    <w:p w14:paraId="45171D59" w14:textId="77777777" w:rsidR="00533612" w:rsidRDefault="00533612" w:rsidP="00FC1522">
      <w:pPr>
        <w:rPr>
          <w:b/>
          <w:bCs/>
        </w:rPr>
      </w:pPr>
    </w:p>
    <w:p w14:paraId="76A5EF18" w14:textId="6F5ECAAB" w:rsidR="00FC1522" w:rsidRDefault="00FC1522" w:rsidP="00FC1522">
      <w:pPr>
        <w:rPr>
          <w:b/>
          <w:bCs/>
        </w:rPr>
      </w:pPr>
    </w:p>
    <w:p w14:paraId="2291FAAF" w14:textId="554AC917" w:rsidR="00533612" w:rsidRDefault="00533612" w:rsidP="00FC1522">
      <w:pPr>
        <w:rPr>
          <w:b/>
          <w:bCs/>
        </w:rPr>
      </w:pPr>
    </w:p>
    <w:p w14:paraId="31115611" w14:textId="011F946F" w:rsidR="00533612" w:rsidRDefault="00533612" w:rsidP="00FC1522">
      <w:pPr>
        <w:rPr>
          <w:b/>
          <w:bCs/>
        </w:rPr>
      </w:pPr>
    </w:p>
    <w:p w14:paraId="338E1A07" w14:textId="6D893EC1" w:rsidR="00533612" w:rsidRDefault="00533612" w:rsidP="00FC1522">
      <w:pPr>
        <w:rPr>
          <w:b/>
          <w:bCs/>
        </w:rPr>
      </w:pPr>
    </w:p>
    <w:p w14:paraId="45397101" w14:textId="47B11166" w:rsidR="00533612" w:rsidRDefault="00533612" w:rsidP="00FC1522">
      <w:pPr>
        <w:rPr>
          <w:b/>
          <w:bCs/>
        </w:rPr>
      </w:pPr>
    </w:p>
    <w:p w14:paraId="6EF54E51" w14:textId="53CA7894" w:rsidR="00533612" w:rsidRDefault="00533612" w:rsidP="00FC1522">
      <w:pPr>
        <w:rPr>
          <w:b/>
          <w:bCs/>
        </w:rPr>
      </w:pPr>
    </w:p>
    <w:p w14:paraId="1980A90C" w14:textId="77E1FEAF" w:rsidR="00533612" w:rsidRDefault="00533612" w:rsidP="00FC1522">
      <w:pPr>
        <w:rPr>
          <w:b/>
          <w:bCs/>
        </w:rPr>
      </w:pPr>
    </w:p>
    <w:p w14:paraId="33F46ACC" w14:textId="42B1EB40" w:rsidR="00533612" w:rsidRDefault="00533612" w:rsidP="00FC1522">
      <w:pPr>
        <w:rPr>
          <w:b/>
          <w:bCs/>
        </w:rPr>
      </w:pPr>
    </w:p>
    <w:p w14:paraId="3E9AD99B" w14:textId="559AE39A" w:rsidR="00533612" w:rsidRDefault="00533612" w:rsidP="00FC1522">
      <w:pPr>
        <w:rPr>
          <w:b/>
          <w:bCs/>
        </w:rPr>
      </w:pPr>
    </w:p>
    <w:p w14:paraId="44FBFD3F" w14:textId="77777777" w:rsidR="00533612" w:rsidRDefault="00533612" w:rsidP="00533612">
      <w:pPr>
        <w:pStyle w:val="Heading1"/>
        <w:rPr>
          <w:b w:val="0"/>
        </w:rPr>
      </w:pPr>
    </w:p>
    <w:p w14:paraId="3A0AFF48" w14:textId="77777777" w:rsidR="00533612" w:rsidRDefault="00533612" w:rsidP="00533612">
      <w:pPr>
        <w:pStyle w:val="Heading1"/>
        <w:rPr>
          <w:b w:val="0"/>
        </w:rPr>
      </w:pPr>
    </w:p>
    <w:p w14:paraId="6859055D" w14:textId="77777777" w:rsidR="00533612" w:rsidRDefault="00533612" w:rsidP="00533612">
      <w:pPr>
        <w:pStyle w:val="Heading1"/>
        <w:rPr>
          <w:b w:val="0"/>
        </w:rPr>
      </w:pPr>
    </w:p>
    <w:p w14:paraId="548FE124" w14:textId="77777777" w:rsidR="00533612" w:rsidRDefault="00533612" w:rsidP="00533612">
      <w:pPr>
        <w:pStyle w:val="Heading1"/>
        <w:rPr>
          <w:b w:val="0"/>
        </w:rPr>
      </w:pPr>
    </w:p>
    <w:p w14:paraId="26972FD3" w14:textId="77777777" w:rsidR="00533612" w:rsidRDefault="00533612" w:rsidP="00533612">
      <w:pPr>
        <w:pStyle w:val="Heading1"/>
        <w:rPr>
          <w:b w:val="0"/>
        </w:rPr>
      </w:pPr>
    </w:p>
    <w:p w14:paraId="0D142E41" w14:textId="77777777" w:rsidR="00533612" w:rsidRDefault="00533612" w:rsidP="00533612">
      <w:pPr>
        <w:pStyle w:val="Heading1"/>
        <w:rPr>
          <w:b w:val="0"/>
        </w:rPr>
      </w:pPr>
    </w:p>
    <w:p w14:paraId="44470977" w14:textId="77777777" w:rsidR="00533612" w:rsidRDefault="00533612" w:rsidP="00533612">
      <w:pPr>
        <w:pStyle w:val="Heading1"/>
        <w:rPr>
          <w:b w:val="0"/>
        </w:rPr>
      </w:pPr>
    </w:p>
    <w:p w14:paraId="49B96FC5" w14:textId="77777777" w:rsidR="00533612" w:rsidRDefault="00533612" w:rsidP="00533612">
      <w:pPr>
        <w:pStyle w:val="Heading1"/>
        <w:rPr>
          <w:b w:val="0"/>
        </w:rPr>
      </w:pPr>
    </w:p>
    <w:p w14:paraId="5C5A2625" w14:textId="77777777" w:rsidR="00533612" w:rsidRDefault="00533612" w:rsidP="00533612">
      <w:pPr>
        <w:pStyle w:val="Heading1"/>
        <w:rPr>
          <w:b w:val="0"/>
        </w:rPr>
      </w:pPr>
    </w:p>
    <w:p w14:paraId="179CD731" w14:textId="77777777" w:rsidR="00533612" w:rsidRDefault="00533612" w:rsidP="00533612">
      <w:pPr>
        <w:pStyle w:val="Heading1"/>
        <w:rPr>
          <w:b w:val="0"/>
        </w:rPr>
      </w:pPr>
    </w:p>
    <w:p w14:paraId="2AB8AE42" w14:textId="77777777" w:rsidR="00533612" w:rsidRDefault="00533612" w:rsidP="00533612">
      <w:pPr>
        <w:pStyle w:val="Heading1"/>
        <w:rPr>
          <w:b w:val="0"/>
        </w:rPr>
      </w:pPr>
    </w:p>
    <w:p w14:paraId="045B93FC" w14:textId="77777777" w:rsidR="00533612" w:rsidRDefault="00533612" w:rsidP="00533612">
      <w:pPr>
        <w:pStyle w:val="Heading1"/>
        <w:rPr>
          <w:b w:val="0"/>
        </w:rPr>
      </w:pPr>
    </w:p>
    <w:p w14:paraId="309105CC" w14:textId="77777777" w:rsidR="00533612" w:rsidRDefault="00533612" w:rsidP="00533612">
      <w:pPr>
        <w:pStyle w:val="Heading1"/>
        <w:rPr>
          <w:b w:val="0"/>
        </w:rPr>
      </w:pPr>
    </w:p>
    <w:p w14:paraId="5972876E" w14:textId="77777777" w:rsidR="00533612" w:rsidRDefault="00533612" w:rsidP="00533612">
      <w:pPr>
        <w:pStyle w:val="Heading1"/>
        <w:rPr>
          <w:b w:val="0"/>
        </w:rPr>
      </w:pPr>
    </w:p>
    <w:p w14:paraId="543E8528" w14:textId="77777777" w:rsidR="00533612" w:rsidRDefault="00533612" w:rsidP="00533612">
      <w:pPr>
        <w:pStyle w:val="Heading1"/>
        <w:rPr>
          <w:b w:val="0"/>
        </w:rPr>
      </w:pPr>
    </w:p>
    <w:p w14:paraId="46D1E198" w14:textId="77777777" w:rsidR="00533612" w:rsidRDefault="00533612" w:rsidP="00533612">
      <w:pPr>
        <w:pStyle w:val="Heading1"/>
        <w:rPr>
          <w:b w:val="0"/>
        </w:rPr>
      </w:pPr>
    </w:p>
    <w:p w14:paraId="30009DC6" w14:textId="77777777" w:rsidR="00533612" w:rsidRDefault="00533612" w:rsidP="00533612">
      <w:pPr>
        <w:pStyle w:val="Heading1"/>
        <w:rPr>
          <w:b w:val="0"/>
        </w:rPr>
      </w:pPr>
    </w:p>
    <w:p w14:paraId="1062F161" w14:textId="77777777" w:rsidR="00533612" w:rsidRDefault="00533612" w:rsidP="00533612">
      <w:pPr>
        <w:pStyle w:val="Heading1"/>
        <w:rPr>
          <w:b w:val="0"/>
        </w:rPr>
      </w:pPr>
    </w:p>
    <w:p w14:paraId="3A03E6F6" w14:textId="77777777" w:rsidR="00533612" w:rsidRDefault="00533612" w:rsidP="00533612">
      <w:pPr>
        <w:pStyle w:val="Heading1"/>
        <w:rPr>
          <w:b w:val="0"/>
        </w:rPr>
      </w:pPr>
    </w:p>
    <w:p w14:paraId="62B37060" w14:textId="77777777" w:rsidR="00533612" w:rsidRDefault="00533612" w:rsidP="00533612">
      <w:pPr>
        <w:pStyle w:val="Heading1"/>
        <w:rPr>
          <w:b w:val="0"/>
        </w:rPr>
      </w:pPr>
    </w:p>
    <w:p w14:paraId="0B1A1108" w14:textId="77777777" w:rsidR="00533612" w:rsidRDefault="00533612" w:rsidP="00533612">
      <w:pPr>
        <w:pStyle w:val="Heading1"/>
        <w:rPr>
          <w:b w:val="0"/>
        </w:rPr>
      </w:pPr>
    </w:p>
    <w:p w14:paraId="235373A8" w14:textId="77777777" w:rsidR="00533612" w:rsidRDefault="00533612" w:rsidP="00533612">
      <w:pPr>
        <w:pStyle w:val="Heading1"/>
        <w:rPr>
          <w:b w:val="0"/>
        </w:rPr>
      </w:pPr>
    </w:p>
    <w:p w14:paraId="3F18B1AD" w14:textId="77777777" w:rsidR="00533612" w:rsidRDefault="00533612" w:rsidP="00533612">
      <w:pPr>
        <w:pStyle w:val="Heading1"/>
        <w:rPr>
          <w:b w:val="0"/>
        </w:rPr>
      </w:pPr>
    </w:p>
    <w:p w14:paraId="0AABDB67" w14:textId="77777777" w:rsidR="00533612" w:rsidRDefault="00533612" w:rsidP="00533612">
      <w:pPr>
        <w:pStyle w:val="Heading1"/>
        <w:rPr>
          <w:b w:val="0"/>
        </w:rPr>
      </w:pPr>
    </w:p>
    <w:p w14:paraId="4767D77E" w14:textId="77777777" w:rsidR="00533612" w:rsidRDefault="00533612" w:rsidP="00533612">
      <w:pPr>
        <w:pStyle w:val="Heading1"/>
        <w:rPr>
          <w:b w:val="0"/>
        </w:rPr>
      </w:pPr>
    </w:p>
    <w:p w14:paraId="509300FB" w14:textId="77777777" w:rsidR="00533612" w:rsidRDefault="00533612" w:rsidP="00533612">
      <w:pPr>
        <w:pStyle w:val="Heading1"/>
        <w:rPr>
          <w:b w:val="0"/>
        </w:rPr>
      </w:pPr>
    </w:p>
    <w:p w14:paraId="44277679" w14:textId="77777777" w:rsidR="00533612" w:rsidRDefault="00533612" w:rsidP="00533612">
      <w:pPr>
        <w:pStyle w:val="Heading1"/>
        <w:rPr>
          <w:b w:val="0"/>
        </w:rPr>
      </w:pPr>
    </w:p>
    <w:p w14:paraId="3DC2790A" w14:textId="77777777" w:rsidR="00533612" w:rsidRDefault="00533612" w:rsidP="00533612">
      <w:pPr>
        <w:pStyle w:val="Heading1"/>
        <w:rPr>
          <w:b w:val="0"/>
        </w:rPr>
      </w:pPr>
    </w:p>
    <w:p w14:paraId="69BC3C2D" w14:textId="77777777" w:rsidR="00533612" w:rsidRDefault="00533612" w:rsidP="00533612">
      <w:pPr>
        <w:pStyle w:val="Heading1"/>
        <w:rPr>
          <w:b w:val="0"/>
        </w:rPr>
      </w:pPr>
    </w:p>
    <w:p w14:paraId="1F8AE10E" w14:textId="77777777" w:rsidR="00533612" w:rsidRDefault="00533612" w:rsidP="00533612">
      <w:pPr>
        <w:pStyle w:val="Heading1"/>
        <w:rPr>
          <w:b w:val="0"/>
        </w:rPr>
      </w:pPr>
    </w:p>
    <w:p w14:paraId="4D70A54B" w14:textId="77777777" w:rsidR="00533612" w:rsidRDefault="00533612" w:rsidP="00533612">
      <w:pPr>
        <w:pStyle w:val="Heading1"/>
        <w:rPr>
          <w:b w:val="0"/>
        </w:rPr>
      </w:pPr>
    </w:p>
    <w:p w14:paraId="19FE3456" w14:textId="77777777" w:rsidR="00533612" w:rsidRDefault="00533612" w:rsidP="00533612">
      <w:pPr>
        <w:pStyle w:val="Heading1"/>
        <w:rPr>
          <w:b w:val="0"/>
        </w:rPr>
      </w:pPr>
    </w:p>
    <w:p w14:paraId="241C8F34" w14:textId="77777777" w:rsidR="00533612" w:rsidRDefault="00533612" w:rsidP="00533612">
      <w:pPr>
        <w:pStyle w:val="Heading1"/>
        <w:rPr>
          <w:b w:val="0"/>
        </w:rPr>
      </w:pPr>
    </w:p>
    <w:p w14:paraId="1DCBB55C" w14:textId="76AE7E1A" w:rsidR="00533612" w:rsidRDefault="00533612" w:rsidP="00533612">
      <w:pPr>
        <w:pStyle w:val="Heading1"/>
      </w:pPr>
      <w:r>
        <w:rPr>
          <w:b w:val="0"/>
        </w:rPr>
        <w:lastRenderedPageBreak/>
        <w:t>USAHA Subcommittee on Rabies</w:t>
      </w:r>
    </w:p>
    <w:p w14:paraId="2AF9476A" w14:textId="77777777" w:rsidR="00533612" w:rsidRDefault="00533612" w:rsidP="00533612">
      <w:pPr>
        <w:jc w:val="center"/>
        <w:rPr>
          <w:rFonts w:cs="Arial"/>
          <w:color w:val="000000"/>
        </w:rPr>
      </w:pPr>
      <w:r>
        <w:rPr>
          <w:rFonts w:cs="Arial"/>
          <w:color w:val="000000"/>
        </w:rPr>
        <w:t>Co-Chair: Joanne Maki, GA</w:t>
      </w:r>
    </w:p>
    <w:p w14:paraId="383581CE" w14:textId="77777777" w:rsidR="00533612" w:rsidRDefault="00533612" w:rsidP="00533612">
      <w:pPr>
        <w:jc w:val="center"/>
        <w:rPr>
          <w:rFonts w:cs="Arial"/>
          <w:color w:val="000000"/>
        </w:rPr>
      </w:pPr>
      <w:r>
        <w:rPr>
          <w:rFonts w:cs="Arial"/>
          <w:color w:val="000000"/>
        </w:rPr>
        <w:t>Co-Chair: Rachael Fiske, ME</w:t>
      </w:r>
    </w:p>
    <w:p w14:paraId="77C17C92" w14:textId="77777777" w:rsidR="00533612" w:rsidRDefault="00533612" w:rsidP="00533612">
      <w:pPr>
        <w:jc w:val="center"/>
        <w:rPr>
          <w:rFonts w:cs="Arial"/>
          <w:b/>
          <w:color w:val="000000"/>
        </w:rPr>
      </w:pPr>
    </w:p>
    <w:p w14:paraId="54D4EAD8" w14:textId="77777777" w:rsidR="00533612" w:rsidRDefault="00533612" w:rsidP="00533612">
      <w:pPr>
        <w:pStyle w:val="ProcMbrLst"/>
      </w:pPr>
    </w:p>
    <w:p w14:paraId="0742396A" w14:textId="77777777" w:rsidR="00533612" w:rsidRDefault="00533612" w:rsidP="00533612">
      <w:pPr>
        <w:rPr>
          <w:rFonts w:cs="Arial"/>
        </w:rPr>
      </w:pPr>
      <w:bookmarkStart w:id="0" w:name="_Hlk494378048"/>
      <w:r>
        <w:rPr>
          <w:rFonts w:cs="Arial"/>
        </w:rPr>
        <w:t xml:space="preserve">The Rabies Subcommittee met in-person on October 13, 2024, from 10:00 am to 11:55 am CST, at the Gaylord Opryland, Nashville, Tennessee.  There were two members who signed in on the paper sign in sheet provided (and an unknown number who used the provided QR code to sign in); there were approximately 50-60 people present in the conference room. The session commenced with a welcome and overview of the agenda. One resolution previously provided to members by e-mail was discussed. </w:t>
      </w:r>
    </w:p>
    <w:p w14:paraId="12A13BED" w14:textId="77777777" w:rsidR="00533612" w:rsidRDefault="00533612" w:rsidP="00533612">
      <w:pPr>
        <w:rPr>
          <w:rFonts w:cs="Arial"/>
        </w:rPr>
      </w:pPr>
    </w:p>
    <w:p w14:paraId="4E84B136" w14:textId="77777777" w:rsidR="00533612" w:rsidRDefault="00533612" w:rsidP="00533612">
      <w:pPr>
        <w:rPr>
          <w:rFonts w:cs="Arial"/>
        </w:rPr>
      </w:pPr>
    </w:p>
    <w:p w14:paraId="538F54B6" w14:textId="77777777" w:rsidR="00533612" w:rsidRDefault="00533612" w:rsidP="00533612">
      <w:pPr>
        <w:rPr>
          <w:rFonts w:cs="Arial"/>
          <w:b/>
          <w:bCs/>
        </w:rPr>
      </w:pPr>
      <w:r>
        <w:rPr>
          <w:rFonts w:cs="Arial"/>
          <w:b/>
          <w:bCs/>
        </w:rPr>
        <w:t xml:space="preserve">Presentations &amp; Reports </w:t>
      </w:r>
    </w:p>
    <w:p w14:paraId="3CB199C4" w14:textId="77777777" w:rsidR="00533612" w:rsidRDefault="00533612" w:rsidP="00533612">
      <w:pPr>
        <w:rPr>
          <w:rFonts w:cs="Arial"/>
        </w:rPr>
      </w:pPr>
    </w:p>
    <w:p w14:paraId="0464D145" w14:textId="77777777" w:rsidR="00533612" w:rsidRDefault="00533612" w:rsidP="00533612">
      <w:r>
        <w:rPr>
          <w:b/>
          <w:bCs/>
        </w:rPr>
        <w:t xml:space="preserve">CDC Importation of Dogs from High-Risk Rabies Countries - Update </w:t>
      </w:r>
      <w:r>
        <w:t>Dr. Emily Pieracci, US Center for Disease Control and Prevention, Atlanta, GA (pre-recorded with Dr. Mark Laughlin available virtually to answer questions)</w:t>
      </w:r>
    </w:p>
    <w:p w14:paraId="2ABCE81C" w14:textId="77777777" w:rsidR="00533612" w:rsidRDefault="00533612" w:rsidP="00533612"/>
    <w:p w14:paraId="2C213BD0" w14:textId="77777777" w:rsidR="00533612" w:rsidRDefault="00533612" w:rsidP="00533612">
      <w:r>
        <w:rPr>
          <w:b/>
          <w:bCs/>
        </w:rPr>
        <w:t>US Wildlife Rabies Management Updates</w:t>
      </w:r>
      <w:r>
        <w:t xml:space="preserve"> </w:t>
      </w:r>
      <w:proofErr w:type="spellStart"/>
      <w:r>
        <w:t>Jordona</w:t>
      </w:r>
      <w:proofErr w:type="spellEnd"/>
      <w:r>
        <w:t xml:space="preserve"> Kirby, USDA Wildlife Services (pre-recorded with virtual availability to answer questions)</w:t>
      </w:r>
    </w:p>
    <w:p w14:paraId="12005289" w14:textId="77777777" w:rsidR="00533612" w:rsidRDefault="00533612" w:rsidP="00533612"/>
    <w:p w14:paraId="316B1F8C" w14:textId="77777777" w:rsidR="00533612" w:rsidRDefault="00533612" w:rsidP="00533612">
      <w:r>
        <w:rPr>
          <w:b/>
          <w:bCs/>
        </w:rPr>
        <w:t>NASPHV Animal Rabies Compendium Revision Update</w:t>
      </w:r>
      <w:r>
        <w:t xml:space="preserve"> Dr. Sally Slavinski, Public Health Veterinarian, NYC Department of Health (pre-recorded)</w:t>
      </w:r>
    </w:p>
    <w:p w14:paraId="75A6062A" w14:textId="77777777" w:rsidR="00533612" w:rsidRDefault="00533612" w:rsidP="00533612"/>
    <w:p w14:paraId="7D475DF5" w14:textId="77777777" w:rsidR="00533612" w:rsidRDefault="00533612" w:rsidP="00533612">
      <w:r>
        <w:rPr>
          <w:b/>
          <w:bCs/>
        </w:rPr>
        <w:t xml:space="preserve">AAVLD Rabies Survey Introduction </w:t>
      </w:r>
      <w:r>
        <w:t>Dr. Joanne Maki, Boehringer-Ingelheim, USAHA Rabies subcommittee co-chair</w:t>
      </w:r>
    </w:p>
    <w:p w14:paraId="35EC8501" w14:textId="77777777" w:rsidR="00533612" w:rsidRDefault="00533612" w:rsidP="00533612">
      <w:pPr>
        <w:rPr>
          <w:rFonts w:cs="Arial"/>
          <w:i/>
        </w:rPr>
      </w:pPr>
    </w:p>
    <w:p w14:paraId="4DB73AB9" w14:textId="77777777" w:rsidR="00533612" w:rsidRDefault="00533612" w:rsidP="00533612"/>
    <w:p w14:paraId="0954B05D" w14:textId="77777777" w:rsidR="00533612" w:rsidRDefault="00533612" w:rsidP="00533612">
      <w:pPr>
        <w:rPr>
          <w:rFonts w:cs="Arial"/>
          <w:b/>
        </w:rPr>
      </w:pPr>
      <w:r>
        <w:rPr>
          <w:rFonts w:cs="Arial"/>
          <w:b/>
        </w:rPr>
        <w:t>Committee Business:</w:t>
      </w:r>
    </w:p>
    <w:p w14:paraId="10FE9B82" w14:textId="77777777" w:rsidR="00533612" w:rsidRDefault="00533612" w:rsidP="00533612">
      <w:pPr>
        <w:rPr>
          <w:rFonts w:cs="Arial"/>
          <w:b/>
        </w:rPr>
      </w:pPr>
    </w:p>
    <w:p w14:paraId="12A074CA" w14:textId="77777777" w:rsidR="00533612" w:rsidRDefault="00533612" w:rsidP="00533612">
      <w:pPr>
        <w:rPr>
          <w:rFonts w:cs="Arial"/>
          <w:iCs/>
        </w:rPr>
      </w:pPr>
      <w:r>
        <w:rPr>
          <w:rFonts w:cs="Arial"/>
          <w:iCs/>
        </w:rPr>
        <w:t xml:space="preserve"> Following discussion of the first two presentations, a question-and-answer period was provided to committee members.  </w:t>
      </w:r>
    </w:p>
    <w:p w14:paraId="30AD2374" w14:textId="77777777" w:rsidR="00533612" w:rsidRDefault="00533612" w:rsidP="00533612">
      <w:pPr>
        <w:rPr>
          <w:rFonts w:cs="Arial"/>
          <w:iCs/>
        </w:rPr>
      </w:pPr>
    </w:p>
    <w:p w14:paraId="7D35EA36" w14:textId="77777777" w:rsidR="00533612" w:rsidRDefault="00533612" w:rsidP="00533612">
      <w:pPr>
        <w:rPr>
          <w:rFonts w:cs="Arial"/>
          <w:iCs/>
        </w:rPr>
      </w:pPr>
      <w:r>
        <w:rPr>
          <w:rFonts w:cs="Arial"/>
          <w:iCs/>
        </w:rPr>
        <w:t xml:space="preserve">Those in attendance reviewed the proposed rabies resolution which was passed by the subcommittee without comment or edits. </w:t>
      </w:r>
    </w:p>
    <w:p w14:paraId="186707FD" w14:textId="77777777" w:rsidR="00533612" w:rsidRDefault="00533612" w:rsidP="00533612">
      <w:pPr>
        <w:rPr>
          <w:rFonts w:cs="Arial"/>
          <w:iCs/>
        </w:rPr>
      </w:pPr>
    </w:p>
    <w:p w14:paraId="43AA3DD1" w14:textId="77777777" w:rsidR="00533612" w:rsidRDefault="00533612" w:rsidP="00533612">
      <w:pPr>
        <w:rPr>
          <w:rFonts w:cs="Arial"/>
          <w:iCs/>
        </w:rPr>
      </w:pPr>
      <w:r>
        <w:rPr>
          <w:rFonts w:cs="Arial"/>
          <w:iCs/>
        </w:rPr>
        <w:t>The meeting was adjourned.</w:t>
      </w:r>
    </w:p>
    <w:p w14:paraId="75124AA6" w14:textId="77777777" w:rsidR="00533612" w:rsidRDefault="00533612" w:rsidP="00533612">
      <w:pPr>
        <w:ind w:firstLine="360"/>
        <w:rPr>
          <w:rFonts w:cs="Arial"/>
        </w:rPr>
      </w:pPr>
    </w:p>
    <w:bookmarkEnd w:id="0"/>
    <w:p w14:paraId="1D0ED698" w14:textId="77777777" w:rsidR="00533612" w:rsidRDefault="00533612" w:rsidP="00533612">
      <w:pPr>
        <w:rPr>
          <w:rFonts w:cs="Arial"/>
        </w:rPr>
      </w:pPr>
      <w:r>
        <w:rPr>
          <w:rFonts w:cs="Arial"/>
        </w:rPr>
        <w:t>2024 USAHA Rabies Subcommittee Attachments:</w:t>
      </w:r>
    </w:p>
    <w:p w14:paraId="5D4B4AE7" w14:textId="77777777" w:rsidR="00533612" w:rsidRDefault="00533612" w:rsidP="00533612">
      <w:pPr>
        <w:rPr>
          <w:rFonts w:cs="Arial"/>
        </w:rPr>
      </w:pPr>
    </w:p>
    <w:p w14:paraId="2C8556E9" w14:textId="77777777" w:rsidR="00533612" w:rsidRDefault="00533612" w:rsidP="00533612">
      <w:pPr>
        <w:rPr>
          <w:bCs/>
          <w:color w:val="222222"/>
          <w:highlight w:val="white"/>
        </w:rPr>
      </w:pPr>
      <w:r>
        <w:rPr>
          <w:b/>
          <w:color w:val="222222"/>
          <w:highlight w:val="white"/>
        </w:rPr>
        <w:t>Emily Pieracci,</w:t>
      </w:r>
      <w:r>
        <w:rPr>
          <w:bCs/>
          <w:color w:val="222222"/>
          <w:highlight w:val="white"/>
        </w:rPr>
        <w:t xml:space="preserve"> </w:t>
      </w:r>
      <w:r>
        <w:rPr>
          <w:b/>
          <w:bCs/>
          <w:color w:val="222222"/>
          <w:highlight w:val="white"/>
        </w:rPr>
        <w:t xml:space="preserve">DVM, MPH, DACVP, </w:t>
      </w:r>
      <w:r>
        <w:rPr>
          <w:bCs/>
          <w:color w:val="222222"/>
          <w:highlight w:val="white"/>
        </w:rPr>
        <w:t>Zoonoses Team Lead, Quarantine and Border Health Services Branch</w:t>
      </w:r>
      <w:r>
        <w:rPr>
          <w:b/>
          <w:bCs/>
          <w:color w:val="222222"/>
          <w:highlight w:val="white"/>
        </w:rPr>
        <w:t xml:space="preserve">, </w:t>
      </w:r>
      <w:r>
        <w:rPr>
          <w:bCs/>
          <w:color w:val="222222"/>
          <w:highlight w:val="white"/>
        </w:rPr>
        <w:t>Division of Global Migration and Quarantine (DGMQ)</w:t>
      </w:r>
      <w:r>
        <w:rPr>
          <w:b/>
          <w:bCs/>
          <w:color w:val="222222"/>
          <w:highlight w:val="white"/>
        </w:rPr>
        <w:t xml:space="preserve">, </w:t>
      </w:r>
      <w:r>
        <w:rPr>
          <w:bCs/>
          <w:color w:val="222222"/>
          <w:highlight w:val="white"/>
        </w:rPr>
        <w:t>National Center for Emerging and Zoonotic Infectious Diseases (NCEZID) Centers for Disease Control and Prevention (CDC)</w:t>
      </w:r>
    </w:p>
    <w:p w14:paraId="1263FE11" w14:textId="77777777" w:rsidR="00533612" w:rsidRDefault="00533612" w:rsidP="00533612">
      <w:pPr>
        <w:rPr>
          <w:bCs/>
          <w:color w:val="222222"/>
          <w:highlight w:val="white"/>
        </w:rPr>
      </w:pPr>
      <w:r>
        <w:rPr>
          <w:bCs/>
          <w:color w:val="222222"/>
          <w:highlight w:val="white"/>
        </w:rPr>
        <w:t xml:space="preserve">Atlanta, GA 30333 </w:t>
      </w:r>
    </w:p>
    <w:p w14:paraId="2116885A" w14:textId="77777777" w:rsidR="00533612" w:rsidRDefault="00533612" w:rsidP="00533612">
      <w:pPr>
        <w:rPr>
          <w:bCs/>
          <w:color w:val="222222"/>
          <w:highlight w:val="white"/>
        </w:rPr>
      </w:pPr>
    </w:p>
    <w:p w14:paraId="7879A4AE" w14:textId="77777777" w:rsidR="00533612" w:rsidRDefault="00533612" w:rsidP="00533612">
      <w:pPr>
        <w:rPr>
          <w:bCs/>
          <w:color w:val="222222"/>
          <w:highlight w:val="white"/>
        </w:rPr>
      </w:pPr>
    </w:p>
    <w:p w14:paraId="6DAFAC0E" w14:textId="77777777" w:rsidR="00533612" w:rsidRDefault="00533612" w:rsidP="00533612">
      <w:pPr>
        <w:rPr>
          <w:bCs/>
          <w:color w:val="222222"/>
          <w:highlight w:val="white"/>
        </w:rPr>
      </w:pPr>
      <w:r>
        <w:rPr>
          <w:bCs/>
          <w:color w:val="222222"/>
          <w:highlight w:val="white"/>
        </w:rPr>
        <w:t xml:space="preserve">Importation regulations for dogs being imported to the United States went into effect on August 1, 2024. Dr. Pieracci provided an update included newly collected importation data and challenges to these updated regulations. CDC’s dog and cat importation regulation aims to prevent the domestic re-introduction of dog-maintained rabies virus variant (DMRVV) by creating new controls on the importation of dogs into the United States. The regulations that the final rule revises date to the 1950s and are no longer sufficient to control the risks of DMRVV-importation. Specifically, the previous rules lacked effective ways to verify a dog’s vaccination status or the absence of potential exposure to DMRVV from countries where DMRVV is prevalent and there is a high risk for importing rabies into the United States. The final rule was published on May 13, 2024, with an effective date of August 1, 2024. Following publication, CDC received feedback from the public, airlines, Canada and Mexico, highlighting three concerns about the </w:t>
      </w:r>
      <w:r>
        <w:rPr>
          <w:bCs/>
          <w:color w:val="222222"/>
          <w:highlight w:val="white"/>
        </w:rPr>
        <w:lastRenderedPageBreak/>
        <w:t>implementation of the rule. The public was primarily concerned with the microchip requirement. Canada and Mexico expressed concerns about their ability to endorse documentation due to the large volume of people who cross land borders. Airlines expressed concerns with the air waybill requirement and the</w:t>
      </w:r>
      <w:r>
        <w:rPr>
          <w:b/>
          <w:bCs/>
          <w:color w:val="222222"/>
          <w:highlight w:val="white"/>
        </w:rPr>
        <w:t xml:space="preserve"> </w:t>
      </w:r>
      <w:r>
        <w:rPr>
          <w:bCs/>
          <w:color w:val="222222"/>
          <w:highlight w:val="white"/>
        </w:rPr>
        <w:t>difficulties issuing an air waybill requirement for all dogs. CDC continues to conduct outreach to the public and partners to address the concerns and find solutions for importers, airlines, and partners to comply with federal regulations.</w:t>
      </w:r>
    </w:p>
    <w:p w14:paraId="0768973D" w14:textId="77777777" w:rsidR="00533612" w:rsidRDefault="00533612" w:rsidP="00533612">
      <w:pPr>
        <w:rPr>
          <w:bCs/>
          <w:color w:val="222222"/>
          <w:highlight w:val="white"/>
        </w:rPr>
      </w:pPr>
    </w:p>
    <w:p w14:paraId="527EC644" w14:textId="77777777" w:rsidR="00533612" w:rsidRDefault="00533612" w:rsidP="00533612">
      <w:pPr>
        <w:rPr>
          <w:rFonts w:cs="Arial"/>
          <w:b/>
          <w:bCs/>
          <w:iCs/>
        </w:rPr>
      </w:pPr>
    </w:p>
    <w:p w14:paraId="64890700" w14:textId="77777777" w:rsidR="00533612" w:rsidRDefault="00533612" w:rsidP="00533612">
      <w:pPr>
        <w:rPr>
          <w:rFonts w:eastAsia="Calibri" w:cs="Arial"/>
          <w:b/>
          <w:bCs/>
          <w:color w:val="000000" w:themeColor="text1"/>
        </w:rPr>
      </w:pPr>
      <w:r>
        <w:rPr>
          <w:rFonts w:eastAsia="Calibri" w:cs="Arial"/>
          <w:b/>
          <w:bCs/>
          <w:color w:val="000000" w:themeColor="text1"/>
        </w:rPr>
        <w:t xml:space="preserve">National Rabies Management Program Update </w:t>
      </w:r>
    </w:p>
    <w:p w14:paraId="77DE8534" w14:textId="77777777" w:rsidR="00533612" w:rsidRDefault="00533612" w:rsidP="00533612">
      <w:pPr>
        <w:rPr>
          <w:rFonts w:eastAsia="Times New Roman" w:cs="Arial"/>
          <w:i/>
        </w:rPr>
      </w:pPr>
      <w:proofErr w:type="spellStart"/>
      <w:r>
        <w:rPr>
          <w:rFonts w:cs="Arial"/>
          <w:b/>
          <w:bCs/>
        </w:rPr>
        <w:t>Jordona</w:t>
      </w:r>
      <w:proofErr w:type="spellEnd"/>
      <w:r>
        <w:rPr>
          <w:rFonts w:cs="Arial"/>
          <w:b/>
          <w:bCs/>
        </w:rPr>
        <w:t xml:space="preserve"> Kirby</w:t>
      </w:r>
      <w:r>
        <w:rPr>
          <w:rFonts w:cs="Arial"/>
        </w:rPr>
        <w:t>, Rabies Field Coordinator, USDA, APHIS, Wildlife Services, National Rabies Management Program</w:t>
      </w:r>
    </w:p>
    <w:p w14:paraId="2EA925E9" w14:textId="77777777" w:rsidR="00533612" w:rsidRDefault="00533612" w:rsidP="00533612">
      <w:pPr>
        <w:pStyle w:val="NoSpacing"/>
      </w:pPr>
    </w:p>
    <w:p w14:paraId="2A20259A" w14:textId="77777777" w:rsidR="00533612" w:rsidRDefault="00533612" w:rsidP="00533612">
      <w:pPr>
        <w:rPr>
          <w:rFonts w:eastAsia="Calibri" w:cs="Arial"/>
          <w:color w:val="000000" w:themeColor="text1"/>
        </w:rPr>
      </w:pPr>
      <w:r>
        <w:rPr>
          <w:rFonts w:eastAsia="Calibri" w:cs="Arial"/>
          <w:color w:val="000000" w:themeColor="text1"/>
        </w:rPr>
        <w:t>The USDA, APHIS, Wildlife Services (WS), National Rabies Management Program (NRMP) is in its 29</w:t>
      </w:r>
      <w:r>
        <w:rPr>
          <w:rFonts w:eastAsia="Calibri" w:cs="Arial"/>
          <w:color w:val="000000" w:themeColor="text1"/>
          <w:vertAlign w:val="superscript"/>
        </w:rPr>
        <w:t>th</w:t>
      </w:r>
      <w:r>
        <w:rPr>
          <w:rFonts w:eastAsia="Calibri" w:cs="Arial"/>
          <w:color w:val="000000" w:themeColor="text1"/>
        </w:rPr>
        <w:t xml:space="preserve"> year of conducting operational oral rabies vaccination (ORV) programs in the US.  As a legacy program with a long history of one health collaboration, the NRMP and partners have achieved multiple successes </w:t>
      </w:r>
      <w:proofErr w:type="gramStart"/>
      <w:r>
        <w:rPr>
          <w:rFonts w:eastAsia="Calibri" w:cs="Arial"/>
          <w:color w:val="000000" w:themeColor="text1"/>
        </w:rPr>
        <w:t>through the use of</w:t>
      </w:r>
      <w:proofErr w:type="gramEnd"/>
      <w:r>
        <w:rPr>
          <w:rFonts w:eastAsia="Calibri" w:cs="Arial"/>
          <w:color w:val="000000" w:themeColor="text1"/>
        </w:rPr>
        <w:t xml:space="preserve"> ORV – elimination of canine rabies and Texas gray fox rabies virus variants and preventing appreciable spread of raccoon rabies virus variant in the east while attaining elimination in parts of the US and Canada.  The public health burden of RRVV remains high, but since implementation of ORV in the mid-1990’s a 77% decline in reported rabid raccoons with RRVV has been observed.  Resiliency and sustainability planning are critical for wildlife rabies management, which similarly to sustainable forestry, requires many decades to accomplish objectives. Rabies management objectives are achieved through the five pillars of rabies management – coordination and communication, enhanced rabies surveillance, ORV management, monitoring and research.  The USAHA Sub-Committee on Rabies has provided long-standing support and advocacy for the NRMP, and it is through their efforts and language outlined in annual resolutions presented to Congress that a promising path toward program sustainability exists.  Strategic long-term planning for wildlife rabies management must include considerations regarding the high annual costs associated with ORV baits and aviation services required to distribute them, along with the ability to replenish and maintain a strategic oral rabies vaccine bait stockpile.  ORV management during 2024 included distribution of &gt;6.75 million baits across 140,000 km</w:t>
      </w:r>
      <w:r>
        <w:rPr>
          <w:rFonts w:eastAsia="Calibri" w:cs="Arial"/>
          <w:color w:val="000000" w:themeColor="text1"/>
          <w:vertAlign w:val="superscript"/>
        </w:rPr>
        <w:t>2</w:t>
      </w:r>
      <w:r>
        <w:rPr>
          <w:rFonts w:eastAsia="Calibri" w:cs="Arial"/>
          <w:color w:val="000000" w:themeColor="text1"/>
        </w:rPr>
        <w:t xml:space="preserve"> in 11 states.  Operations in four states catastrophically impacted by Hurricane Helene in late September were postponed until 2025.  A robust enhanced rabies surveillance program is maintained annually in &gt;20 states as a complement to public health and in support of rabies management decisions.  The number of contingency actions, or emergency response projects, has increased in recent years – including an unprecedented response to a rabid stray kitten confirmed with RRVV in Omaha, Nebraska during October 2023. Through close collaboration with new partners at the state and local levels in Douglas County, Nebraska, the NRMP and CDC contributed to an applied and impactful One Health response involving a multi-pronged strategic effort involving communication and public messaging; enhanced rabies surveillance, trap-vaccinate-release and ORV baiting. Several challenges remain as the NRMP looks toward the future, but emergency funding awarded from USDA-APHIS in late 2024 offers a short-term bridge to sustainability and opportunities to intensify and improve upon existing rabies management strategies in the near term. </w:t>
      </w:r>
    </w:p>
    <w:p w14:paraId="2E4F4323" w14:textId="77777777" w:rsidR="00533612" w:rsidRDefault="00533612" w:rsidP="00533612">
      <w:pPr>
        <w:rPr>
          <w:rFonts w:eastAsia="Calibri" w:cs="Arial"/>
          <w:color w:val="000000" w:themeColor="text1"/>
        </w:rPr>
      </w:pPr>
    </w:p>
    <w:p w14:paraId="31CF666A" w14:textId="77777777" w:rsidR="00533612" w:rsidRDefault="00533612" w:rsidP="00533612">
      <w:pPr>
        <w:rPr>
          <w:rFonts w:eastAsia="Calibri" w:cs="Arial"/>
          <w:color w:val="000000" w:themeColor="text1"/>
        </w:rPr>
      </w:pPr>
    </w:p>
    <w:p w14:paraId="7C98BC08" w14:textId="77777777" w:rsidR="00533612" w:rsidRDefault="00533612" w:rsidP="00533612">
      <w:pPr>
        <w:rPr>
          <w:rFonts w:eastAsia="Calibri" w:cs="Arial"/>
          <w:b/>
          <w:bCs/>
          <w:color w:val="000000" w:themeColor="text1"/>
        </w:rPr>
      </w:pPr>
      <w:r>
        <w:rPr>
          <w:rFonts w:eastAsia="Calibri" w:cs="Arial"/>
          <w:b/>
          <w:bCs/>
          <w:color w:val="000000" w:themeColor="text1"/>
        </w:rPr>
        <w:t>NASPHV Animal Rabies Compendium Review Committee</w:t>
      </w:r>
    </w:p>
    <w:p w14:paraId="0A7282B5" w14:textId="77777777" w:rsidR="00533612" w:rsidRDefault="00533612" w:rsidP="00533612">
      <w:pPr>
        <w:rPr>
          <w:rFonts w:eastAsia="Calibri" w:cs="Arial"/>
          <w:b/>
          <w:bCs/>
          <w:color w:val="000000" w:themeColor="text1"/>
        </w:rPr>
      </w:pPr>
      <w:r>
        <w:rPr>
          <w:rFonts w:eastAsia="Calibri" w:cs="Arial"/>
          <w:b/>
          <w:bCs/>
          <w:color w:val="000000" w:themeColor="text1"/>
        </w:rPr>
        <w:t xml:space="preserve">Sally Slavinski DVM, MPH, </w:t>
      </w:r>
      <w:proofErr w:type="spellStart"/>
      <w:r>
        <w:rPr>
          <w:rFonts w:eastAsia="Calibri" w:cs="Arial"/>
          <w:b/>
          <w:bCs/>
          <w:color w:val="000000" w:themeColor="text1"/>
        </w:rPr>
        <w:t>Dipl</w:t>
      </w:r>
      <w:proofErr w:type="spellEnd"/>
      <w:r>
        <w:rPr>
          <w:rFonts w:eastAsia="Calibri" w:cs="Arial"/>
          <w:b/>
          <w:bCs/>
          <w:color w:val="000000" w:themeColor="text1"/>
        </w:rPr>
        <w:t xml:space="preserve"> ACVPM</w:t>
      </w:r>
    </w:p>
    <w:p w14:paraId="660D20B6" w14:textId="77777777" w:rsidR="00533612" w:rsidRDefault="00533612" w:rsidP="00533612">
      <w:pPr>
        <w:rPr>
          <w:rFonts w:eastAsia="Calibri" w:cs="Arial"/>
          <w:b/>
          <w:bCs/>
          <w:color w:val="000000" w:themeColor="text1"/>
        </w:rPr>
      </w:pPr>
      <w:r>
        <w:rPr>
          <w:rFonts w:eastAsia="Calibri" w:cs="Arial"/>
          <w:b/>
          <w:bCs/>
          <w:color w:val="000000" w:themeColor="text1"/>
        </w:rPr>
        <w:t>Director Zoonotic and Vector-borne Disease Unit</w:t>
      </w:r>
    </w:p>
    <w:p w14:paraId="20ACC07C" w14:textId="77777777" w:rsidR="00533612" w:rsidRDefault="00533612" w:rsidP="00533612">
      <w:pPr>
        <w:rPr>
          <w:rFonts w:eastAsia="Calibri" w:cs="Arial"/>
          <w:b/>
          <w:bCs/>
          <w:color w:val="000000" w:themeColor="text1"/>
        </w:rPr>
      </w:pPr>
      <w:r>
        <w:rPr>
          <w:rFonts w:eastAsia="Calibri" w:cs="Arial"/>
          <w:b/>
          <w:bCs/>
          <w:color w:val="000000" w:themeColor="text1"/>
        </w:rPr>
        <w:t>Bureau of Communicable Disease</w:t>
      </w:r>
    </w:p>
    <w:p w14:paraId="1E610AC6" w14:textId="77777777" w:rsidR="00533612" w:rsidRDefault="00533612" w:rsidP="00533612">
      <w:pPr>
        <w:rPr>
          <w:rFonts w:eastAsia="Calibri" w:cs="Arial"/>
          <w:b/>
          <w:bCs/>
          <w:color w:val="000000" w:themeColor="text1"/>
        </w:rPr>
      </w:pPr>
      <w:r>
        <w:rPr>
          <w:rFonts w:eastAsia="Calibri" w:cs="Arial"/>
          <w:b/>
          <w:bCs/>
          <w:color w:val="000000" w:themeColor="text1"/>
        </w:rPr>
        <w:t>NYC Department of Health and Mental Hygiene – City of New York</w:t>
      </w:r>
    </w:p>
    <w:p w14:paraId="0BE70A7A" w14:textId="77777777" w:rsidR="00533612" w:rsidRDefault="00533612" w:rsidP="00533612">
      <w:pPr>
        <w:rPr>
          <w:rFonts w:eastAsia="Calibri" w:cs="Arial"/>
          <w:b/>
          <w:bCs/>
          <w:color w:val="000000" w:themeColor="text1"/>
        </w:rPr>
      </w:pPr>
    </w:p>
    <w:p w14:paraId="398994CE" w14:textId="77777777" w:rsidR="00533612" w:rsidRDefault="00533612" w:rsidP="00533612">
      <w:pPr>
        <w:rPr>
          <w:rFonts w:eastAsia="Calibri" w:cs="Arial"/>
          <w:color w:val="000000" w:themeColor="text1"/>
        </w:rPr>
      </w:pPr>
    </w:p>
    <w:p w14:paraId="6E1E7C4C" w14:textId="77777777" w:rsidR="00533612" w:rsidRDefault="00533612" w:rsidP="00533612">
      <w:pPr>
        <w:rPr>
          <w:rFonts w:eastAsia="Calibri" w:cs="Arial"/>
          <w:color w:val="000000" w:themeColor="text1"/>
        </w:rPr>
      </w:pPr>
      <w:r>
        <w:rPr>
          <w:rFonts w:eastAsia="Calibri" w:cs="Arial"/>
          <w:color w:val="000000" w:themeColor="text1"/>
        </w:rPr>
        <w:t xml:space="preserve">Dr. Slavinski provided an overview of the history of the NASPHV Rabies Compendium and described how the current ongoing update process has differed from previous editions.  For this update, Compendium Committee members are collaborating with subject matter experts located in a wide range of geographical areas and having experience with different terrestrial rabies variants. The review panel includes Dr. Ryan Wallace from CDC, who adds a national and international perspective. Core committee members have formed smaller working groups that meet monthly to discuss emerging rabies topics. They </w:t>
      </w:r>
      <w:r>
        <w:rPr>
          <w:rFonts w:eastAsia="Calibri" w:cs="Arial"/>
          <w:color w:val="000000" w:themeColor="text1"/>
        </w:rPr>
        <w:lastRenderedPageBreak/>
        <w:t>have been encouraged to consult with subject matter experts and other relevant stakeholders during the update process.  Some specific updates include:</w:t>
      </w:r>
    </w:p>
    <w:p w14:paraId="22936B2B" w14:textId="77777777" w:rsidR="00533612" w:rsidRDefault="00533612" w:rsidP="00533612">
      <w:pPr>
        <w:pStyle w:val="ListParagraph"/>
        <w:numPr>
          <w:ilvl w:val="0"/>
          <w:numId w:val="4"/>
        </w:numPr>
        <w:rPr>
          <w:rFonts w:eastAsia="Calibri" w:cs="Arial"/>
          <w:color w:val="000000" w:themeColor="text1"/>
        </w:rPr>
      </w:pPr>
      <w:r>
        <w:rPr>
          <w:rFonts w:eastAsia="Calibri" w:cs="Arial"/>
          <w:color w:val="000000" w:themeColor="text1"/>
        </w:rPr>
        <w:t>A significant change in the document’s format which will be an abridged version designed to be relevant to practicing clinical veterinarians (to be published with AVMA), and a complete version which will provide more detail for regulators and the public (to be published elsewhere, possibly MMWR).</w:t>
      </w:r>
    </w:p>
    <w:p w14:paraId="0C831855" w14:textId="77777777" w:rsidR="00533612" w:rsidRDefault="00533612" w:rsidP="00533612">
      <w:pPr>
        <w:pStyle w:val="ListParagraph"/>
        <w:numPr>
          <w:ilvl w:val="0"/>
          <w:numId w:val="4"/>
        </w:numPr>
        <w:rPr>
          <w:rFonts w:eastAsia="Calibri" w:cs="Arial"/>
          <w:color w:val="000000" w:themeColor="text1"/>
        </w:rPr>
      </w:pPr>
      <w:r>
        <w:rPr>
          <w:rFonts w:eastAsia="Calibri" w:cs="Arial"/>
          <w:color w:val="000000" w:themeColor="text1"/>
        </w:rPr>
        <w:t>Animal post-exposure prophylaxis recommendations using data and expertise from TX, OK, KS and Canadian provinces</w:t>
      </w:r>
    </w:p>
    <w:p w14:paraId="1C4921D7" w14:textId="77777777" w:rsidR="00533612" w:rsidRDefault="00533612" w:rsidP="00533612">
      <w:pPr>
        <w:pStyle w:val="ListParagraph"/>
        <w:numPr>
          <w:ilvl w:val="0"/>
          <w:numId w:val="4"/>
        </w:numPr>
        <w:rPr>
          <w:rFonts w:eastAsia="Calibri" w:cs="Arial"/>
          <w:color w:val="000000" w:themeColor="text1"/>
        </w:rPr>
      </w:pPr>
      <w:r>
        <w:rPr>
          <w:rFonts w:eastAsia="Calibri" w:cs="Arial"/>
          <w:color w:val="000000" w:themeColor="text1"/>
        </w:rPr>
        <w:t>Off-label use of vaccine (expanding recommendations)</w:t>
      </w:r>
    </w:p>
    <w:p w14:paraId="3CA3E7FB" w14:textId="77777777" w:rsidR="00533612" w:rsidRDefault="00533612" w:rsidP="00533612">
      <w:pPr>
        <w:pStyle w:val="ListParagraph"/>
        <w:numPr>
          <w:ilvl w:val="0"/>
          <w:numId w:val="4"/>
        </w:numPr>
        <w:rPr>
          <w:rFonts w:eastAsia="Calibri" w:cs="Arial"/>
          <w:color w:val="000000" w:themeColor="text1"/>
        </w:rPr>
      </w:pPr>
      <w:r>
        <w:rPr>
          <w:rFonts w:eastAsia="Calibri" w:cs="Arial"/>
          <w:color w:val="000000" w:themeColor="text1"/>
        </w:rPr>
        <w:t>Management of rabies in community cat colonies</w:t>
      </w:r>
    </w:p>
    <w:p w14:paraId="77076ED5" w14:textId="77777777" w:rsidR="00533612" w:rsidRDefault="00533612" w:rsidP="00533612">
      <w:pPr>
        <w:pStyle w:val="ListParagraph"/>
        <w:numPr>
          <w:ilvl w:val="0"/>
          <w:numId w:val="4"/>
        </w:numPr>
        <w:rPr>
          <w:rFonts w:eastAsia="Calibri" w:cs="Arial"/>
          <w:color w:val="000000" w:themeColor="text1"/>
        </w:rPr>
      </w:pPr>
      <w:r>
        <w:rPr>
          <w:rFonts w:eastAsia="Calibri" w:cs="Arial"/>
          <w:color w:val="000000" w:themeColor="text1"/>
        </w:rPr>
        <w:t>Early booster recommendations (before 1 year after initial vaccine)</w:t>
      </w:r>
    </w:p>
    <w:p w14:paraId="7333DBBC" w14:textId="77777777" w:rsidR="00533612" w:rsidRDefault="00533612" w:rsidP="00533612">
      <w:pPr>
        <w:pStyle w:val="ListParagraph"/>
        <w:numPr>
          <w:ilvl w:val="0"/>
          <w:numId w:val="4"/>
        </w:numPr>
        <w:rPr>
          <w:rFonts w:eastAsia="Calibri" w:cs="Arial"/>
          <w:color w:val="000000" w:themeColor="text1"/>
        </w:rPr>
      </w:pPr>
      <w:r>
        <w:rPr>
          <w:rFonts w:eastAsia="Calibri" w:cs="Arial"/>
          <w:color w:val="000000" w:themeColor="text1"/>
        </w:rPr>
        <w:t>Use of rabies titers to inform vaccine use/management – under discussion (may develop a white paper with recommendations and offer advice as to when rabies titers may be useful)</w:t>
      </w:r>
    </w:p>
    <w:p w14:paraId="2781ACF7" w14:textId="77777777" w:rsidR="00533612" w:rsidRDefault="00533612" w:rsidP="00533612">
      <w:pPr>
        <w:rPr>
          <w:rFonts w:eastAsia="Calibri" w:cs="Arial"/>
          <w:color w:val="000000" w:themeColor="text1"/>
        </w:rPr>
      </w:pPr>
      <w:r>
        <w:rPr>
          <w:rFonts w:eastAsia="Calibri" w:cs="Arial"/>
          <w:color w:val="000000" w:themeColor="text1"/>
        </w:rPr>
        <w:t>The Committee is hopeful to finalize and publish this revision by the conclusion of 2025.</w:t>
      </w:r>
    </w:p>
    <w:p w14:paraId="34D54856" w14:textId="77777777" w:rsidR="00533612" w:rsidRDefault="00533612" w:rsidP="00533612">
      <w:pPr>
        <w:rPr>
          <w:rFonts w:eastAsia="Calibri" w:cs="Arial"/>
          <w:color w:val="000000" w:themeColor="text1"/>
        </w:rPr>
      </w:pPr>
    </w:p>
    <w:p w14:paraId="7544E574" w14:textId="77777777" w:rsidR="00533612" w:rsidRDefault="00533612" w:rsidP="00533612">
      <w:pPr>
        <w:rPr>
          <w:rFonts w:eastAsia="Calibri" w:cs="Arial"/>
          <w:color w:val="000000" w:themeColor="text1"/>
        </w:rPr>
      </w:pPr>
    </w:p>
    <w:p w14:paraId="6F2387A7" w14:textId="77777777" w:rsidR="00533612" w:rsidRDefault="00533612" w:rsidP="00533612">
      <w:pPr>
        <w:rPr>
          <w:rFonts w:eastAsia="Calibri" w:cs="Arial"/>
          <w:b/>
          <w:bCs/>
          <w:color w:val="000000" w:themeColor="text1"/>
        </w:rPr>
      </w:pPr>
      <w:r>
        <w:rPr>
          <w:rFonts w:eastAsia="Calibri" w:cs="Arial"/>
          <w:b/>
          <w:bCs/>
          <w:color w:val="000000" w:themeColor="text1"/>
        </w:rPr>
        <w:t>AAVLD Rabies Survey Introduction</w:t>
      </w:r>
    </w:p>
    <w:p w14:paraId="4117FCE4" w14:textId="77777777" w:rsidR="00533612" w:rsidRDefault="00533612" w:rsidP="00533612">
      <w:pPr>
        <w:rPr>
          <w:rFonts w:eastAsia="Calibri" w:cs="Arial"/>
          <w:b/>
          <w:bCs/>
          <w:color w:val="000000" w:themeColor="text1"/>
        </w:rPr>
      </w:pPr>
      <w:r>
        <w:rPr>
          <w:rFonts w:eastAsia="Calibri" w:cs="Arial"/>
          <w:b/>
          <w:bCs/>
          <w:color w:val="000000" w:themeColor="text1"/>
        </w:rPr>
        <w:t>Joanne Maki, DVM, PhD</w:t>
      </w:r>
    </w:p>
    <w:p w14:paraId="504D8DF8" w14:textId="77777777" w:rsidR="00533612" w:rsidRDefault="00533612" w:rsidP="00533612">
      <w:pPr>
        <w:rPr>
          <w:rFonts w:eastAsia="Calibri" w:cs="Arial"/>
          <w:b/>
          <w:bCs/>
          <w:color w:val="000000" w:themeColor="text1"/>
        </w:rPr>
      </w:pPr>
      <w:r>
        <w:rPr>
          <w:rFonts w:eastAsia="Calibri" w:cs="Arial"/>
          <w:b/>
          <w:bCs/>
          <w:color w:val="000000" w:themeColor="text1"/>
        </w:rPr>
        <w:t>SR Veterinarian, Public Health</w:t>
      </w:r>
      <w:r>
        <w:rPr>
          <w:rFonts w:eastAsia="Calibri" w:cs="Arial"/>
          <w:b/>
          <w:bCs/>
          <w:color w:val="000000" w:themeColor="text1"/>
        </w:rPr>
        <w:br/>
        <w:t>Boehringer Ingelheim Animal Health USA, Inc.</w:t>
      </w:r>
    </w:p>
    <w:p w14:paraId="4A4C4673" w14:textId="77777777" w:rsidR="00533612" w:rsidRDefault="00533612" w:rsidP="00533612">
      <w:pPr>
        <w:rPr>
          <w:rFonts w:eastAsia="Calibri" w:cs="Arial"/>
          <w:color w:val="000000" w:themeColor="text1"/>
        </w:rPr>
      </w:pPr>
    </w:p>
    <w:p w14:paraId="6B377E12" w14:textId="77777777" w:rsidR="00533612" w:rsidRDefault="00533612" w:rsidP="00533612">
      <w:pPr>
        <w:rPr>
          <w:rFonts w:eastAsia="Calibri" w:cs="Arial"/>
          <w:color w:val="000000" w:themeColor="text1"/>
        </w:rPr>
      </w:pPr>
      <w:r>
        <w:rPr>
          <w:rFonts w:eastAsia="Calibri" w:cs="Arial"/>
          <w:color w:val="000000" w:themeColor="text1"/>
        </w:rPr>
        <w:t>Dr. Maki presented preliminary data from an ongoing survey of AAVLD member rabies diagnostic labs as well as those interested in initiating rabies surveillance testing.  This survey will be expanded to include any State Public Health Laboratories that are currently conducting rabies testing that may not be AAVLD laboratories.  Initial data indicates that laboratories are experiencing difficulties with insufficient funding for surveillance testing, a need for increasing public awareness about rabies and community education, as well as pet owner vaccine and rabies suspect testing compliance.  Early results indicate that laboratories cited increased prices for mailing samples, resource re-allocation due to other disease responses (HPAI) and loss of previously available state funds for enhanced surveillance due to budget cuts. The survey will continue through November 15</w:t>
      </w:r>
      <w:r>
        <w:rPr>
          <w:rFonts w:eastAsia="Calibri" w:cs="Arial"/>
          <w:color w:val="000000" w:themeColor="text1"/>
          <w:vertAlign w:val="superscript"/>
        </w:rPr>
        <w:t>th</w:t>
      </w:r>
      <w:r>
        <w:rPr>
          <w:rFonts w:eastAsia="Calibri" w:cs="Arial"/>
          <w:color w:val="000000" w:themeColor="text1"/>
        </w:rPr>
        <w:t xml:space="preserve"> and additional laboratories are encouraged to participate. These data will be compiled and provide to the rabies subcommittee next year to support further discussion on a potential second resolution to enhance funding for rabies surveillance at the state level. </w:t>
      </w:r>
    </w:p>
    <w:p w14:paraId="4AEC5FA4" w14:textId="77777777" w:rsidR="00533612" w:rsidRDefault="00533612" w:rsidP="00533612">
      <w:pPr>
        <w:rPr>
          <w:rFonts w:eastAsia="Times New Roman" w:cs="Arial"/>
        </w:rPr>
      </w:pPr>
    </w:p>
    <w:p w14:paraId="691DEE04" w14:textId="77777777" w:rsidR="00533612" w:rsidRDefault="00533612" w:rsidP="00533612">
      <w:pPr>
        <w:rPr>
          <w:rFonts w:cs="Arial"/>
        </w:rPr>
      </w:pPr>
    </w:p>
    <w:p w14:paraId="321A720C" w14:textId="77777777" w:rsidR="00533612" w:rsidRPr="00FC1522" w:rsidRDefault="00533612" w:rsidP="00FC1522"/>
    <w:p w14:paraId="43B147CC" w14:textId="77777777" w:rsidR="001E313B" w:rsidRDefault="001E313B" w:rsidP="001E313B">
      <w:pPr>
        <w:ind w:firstLine="360"/>
      </w:pPr>
    </w:p>
    <w:p w14:paraId="4CEE866F" w14:textId="77777777" w:rsidR="0095554B" w:rsidRPr="0095554B" w:rsidRDefault="0095554B" w:rsidP="0095554B"/>
    <w:p w14:paraId="53F00E9B" w14:textId="77777777" w:rsidR="0095554B" w:rsidRPr="0095554B" w:rsidRDefault="0095554B" w:rsidP="0095554B">
      <w:pPr>
        <w:ind w:firstLine="360"/>
        <w:rPr>
          <w:i/>
          <w:iCs/>
        </w:rPr>
      </w:pPr>
    </w:p>
    <w:p w14:paraId="5D241EEB" w14:textId="77777777" w:rsidR="0095554B" w:rsidRDefault="0095554B" w:rsidP="0095554B"/>
    <w:p w14:paraId="1357F152" w14:textId="0B6E383E" w:rsidR="0095554B" w:rsidRDefault="0095554B" w:rsidP="0095554B">
      <w:r>
        <w:t xml:space="preserve"> </w:t>
      </w:r>
    </w:p>
    <w:p w14:paraId="1E704AD6" w14:textId="54F3C2F1" w:rsidR="00DA2214" w:rsidRDefault="00DA2214" w:rsidP="0095554B"/>
    <w:p w14:paraId="268A712B" w14:textId="28243B64" w:rsidR="00DA2214" w:rsidRDefault="00DA2214" w:rsidP="0095554B"/>
    <w:p w14:paraId="11072AB8" w14:textId="5AFEA1F2" w:rsidR="00DA2214" w:rsidRDefault="00DA2214" w:rsidP="0095554B"/>
    <w:p w14:paraId="7597973A" w14:textId="539195DD" w:rsidR="00DA2214" w:rsidRDefault="00DA2214" w:rsidP="0095554B"/>
    <w:p w14:paraId="132F1AA0" w14:textId="111D2FB7" w:rsidR="00DA2214" w:rsidRDefault="00DA2214" w:rsidP="0095554B"/>
    <w:p w14:paraId="27BC2CD0" w14:textId="790FFD47" w:rsidR="00DA2214" w:rsidRDefault="00DA2214" w:rsidP="0095554B"/>
    <w:p w14:paraId="75748533" w14:textId="1226F1D6" w:rsidR="00DA2214" w:rsidRDefault="00DA2214" w:rsidP="0095554B"/>
    <w:p w14:paraId="7B185F67" w14:textId="7110E940" w:rsidR="00DA2214" w:rsidRDefault="00DA2214" w:rsidP="0095554B"/>
    <w:p w14:paraId="30D13FC0" w14:textId="66877A32" w:rsidR="00DA2214" w:rsidRDefault="00DA2214" w:rsidP="0095554B"/>
    <w:p w14:paraId="7667BB02" w14:textId="047E3CAF" w:rsidR="00DA2214" w:rsidRDefault="00DA2214" w:rsidP="0095554B"/>
    <w:p w14:paraId="79EAA9E9" w14:textId="3A855385" w:rsidR="00DA2214" w:rsidRDefault="00DA2214" w:rsidP="0095554B"/>
    <w:p w14:paraId="27E1E32B" w14:textId="1FD4B7E6" w:rsidR="00DA2214" w:rsidRDefault="00DA2214" w:rsidP="0095554B"/>
    <w:p w14:paraId="3E9FACC6" w14:textId="0EB406F1" w:rsidR="00DA2214" w:rsidRDefault="00DA2214" w:rsidP="0095554B"/>
    <w:p w14:paraId="2B7B0B51" w14:textId="2A6DEC02" w:rsidR="00DA2214" w:rsidRDefault="00DA2214" w:rsidP="0095554B"/>
    <w:p w14:paraId="5603CA70" w14:textId="6A7A0FFD" w:rsidR="00DA2214" w:rsidRDefault="00DA2214" w:rsidP="0095554B"/>
    <w:p w14:paraId="67C44CED" w14:textId="70C80F24" w:rsidR="00DA2214" w:rsidRDefault="00DA2214" w:rsidP="0095554B"/>
    <w:p w14:paraId="18450972" w14:textId="21CF8D3E" w:rsidR="00DA2214" w:rsidRDefault="00DA2214" w:rsidP="00DA2214">
      <w:pPr>
        <w:pStyle w:val="Heading1"/>
        <w:rPr>
          <w:b w:val="0"/>
        </w:rPr>
      </w:pPr>
      <w:r>
        <w:rPr>
          <w:b w:val="0"/>
        </w:rPr>
        <w:lastRenderedPageBreak/>
        <w:t>USAHA Subcommittee on SALMONELLA</w:t>
      </w:r>
    </w:p>
    <w:p w14:paraId="34DA527A" w14:textId="36D79CA7" w:rsidR="00BF7D54" w:rsidRPr="00B92E38" w:rsidRDefault="00BF7D54" w:rsidP="00BF7D54">
      <w:pPr>
        <w:jc w:val="center"/>
        <w:rPr>
          <w:rFonts w:eastAsia="Times New Roman" w:cs="Arial"/>
          <w:color w:val="000000"/>
          <w:kern w:val="0"/>
          <w14:ligatures w14:val="none"/>
        </w:rPr>
      </w:pPr>
      <w:r w:rsidRPr="00B92E38">
        <w:rPr>
          <w:rFonts w:eastAsia="Times New Roman" w:cs="Arial"/>
          <w:color w:val="000000"/>
          <w:kern w:val="0"/>
          <w14:ligatures w14:val="none"/>
        </w:rPr>
        <w:t>Chair:  Dr. Lindy Chiaia</w:t>
      </w:r>
    </w:p>
    <w:p w14:paraId="369ADEAC" w14:textId="0AE55E6D" w:rsidR="00BF7D54" w:rsidRDefault="00BF7D54" w:rsidP="00BF7D54">
      <w:pPr>
        <w:jc w:val="center"/>
        <w:rPr>
          <w:rFonts w:eastAsia="Times New Roman" w:cs="Arial"/>
          <w:color w:val="000000"/>
          <w:kern w:val="0"/>
          <w14:ligatures w14:val="none"/>
        </w:rPr>
      </w:pPr>
      <w:r w:rsidRPr="00B92E38">
        <w:rPr>
          <w:rFonts w:eastAsia="Times New Roman" w:cs="Arial"/>
          <w:color w:val="000000"/>
          <w:kern w:val="0"/>
          <w14:ligatures w14:val="none"/>
        </w:rPr>
        <w:t>Vice Chair: Dr. Chris Ashwor</w:t>
      </w:r>
      <w:r>
        <w:rPr>
          <w:rFonts w:eastAsia="Times New Roman" w:cs="Arial"/>
          <w:color w:val="000000"/>
          <w:kern w:val="0"/>
          <w14:ligatures w14:val="none"/>
        </w:rPr>
        <w:t>t</w:t>
      </w:r>
      <w:r w:rsidRPr="00B92E38">
        <w:rPr>
          <w:rFonts w:eastAsia="Times New Roman" w:cs="Arial"/>
          <w:color w:val="000000"/>
          <w:kern w:val="0"/>
          <w14:ligatures w14:val="none"/>
        </w:rPr>
        <w:t>h</w:t>
      </w:r>
    </w:p>
    <w:p w14:paraId="1C643BF7" w14:textId="4C5D2754" w:rsidR="00BF7D54" w:rsidRDefault="00BF7D54" w:rsidP="00BF7D54">
      <w:pPr>
        <w:jc w:val="center"/>
        <w:rPr>
          <w:rFonts w:eastAsia="Times New Roman" w:cs="Arial"/>
          <w:color w:val="000000"/>
          <w:kern w:val="0"/>
          <w14:ligatures w14:val="none"/>
        </w:rPr>
      </w:pPr>
    </w:p>
    <w:p w14:paraId="2CBAAEFD" w14:textId="77777777" w:rsidR="00BF7D54" w:rsidRDefault="00BF7D54" w:rsidP="00BF7D54">
      <w:pPr>
        <w:jc w:val="center"/>
        <w:rPr>
          <w:rFonts w:eastAsia="Times New Roman" w:cs="Arial"/>
          <w:color w:val="000000"/>
          <w:kern w:val="0"/>
          <w14:ligatures w14:val="none"/>
        </w:rPr>
      </w:pPr>
    </w:p>
    <w:p w14:paraId="5506280A" w14:textId="77777777" w:rsidR="00BF7D54" w:rsidRPr="00BF7D54" w:rsidRDefault="00BF7D54" w:rsidP="00BF7D54">
      <w:pPr>
        <w:rPr>
          <w:rFonts w:cs="Arial"/>
        </w:rPr>
      </w:pPr>
      <w:bookmarkStart w:id="1" w:name="_Hlk179901219"/>
      <w:r w:rsidRPr="00BF7D54">
        <w:rPr>
          <w:rFonts w:cs="Arial"/>
        </w:rPr>
        <w:t xml:space="preserve">The Salmonella committee met on Monday, October 14, </w:t>
      </w:r>
      <w:proofErr w:type="gramStart"/>
      <w:r w:rsidRPr="00BF7D54">
        <w:rPr>
          <w:rFonts w:cs="Arial"/>
        </w:rPr>
        <w:t>2024</w:t>
      </w:r>
      <w:proofErr w:type="gramEnd"/>
      <w:r w:rsidRPr="00BF7D54">
        <w:rPr>
          <w:rFonts w:cs="Arial"/>
        </w:rPr>
        <w:t xml:space="preserve"> in Nashville, TN.   Prior to the in person meeting the committee held a virtual meeting for two presentations on October 3, 2024.</w:t>
      </w:r>
    </w:p>
    <w:bookmarkEnd w:id="1"/>
    <w:p w14:paraId="683AEBBC" w14:textId="77777777" w:rsidR="00BF7D54" w:rsidRPr="00BF7D54" w:rsidRDefault="00BF7D54" w:rsidP="00BF7D54">
      <w:pPr>
        <w:rPr>
          <w:rFonts w:cs="Arial"/>
          <w:b/>
          <w:bCs/>
        </w:rPr>
      </w:pPr>
    </w:p>
    <w:p w14:paraId="37727EE9" w14:textId="77777777" w:rsidR="00BF7D54" w:rsidRPr="00BF7D54" w:rsidRDefault="00BF7D54" w:rsidP="00BF7D54">
      <w:pPr>
        <w:rPr>
          <w:rFonts w:cs="Arial"/>
        </w:rPr>
      </w:pPr>
      <w:r w:rsidRPr="00BF7D54">
        <w:rPr>
          <w:rFonts w:cs="Arial"/>
        </w:rPr>
        <w:t>Dr. Kathrine Marshall presented for the Center for Disease Control BEAM Dashboard Salmonella Serotypes of Concern for Public Health.</w:t>
      </w:r>
    </w:p>
    <w:p w14:paraId="3E7B94E6" w14:textId="77777777" w:rsidR="00BF7D54" w:rsidRPr="00BF7D54" w:rsidRDefault="00BF7D54" w:rsidP="00BF7D54">
      <w:pPr>
        <w:rPr>
          <w:rFonts w:cs="Arial"/>
        </w:rPr>
      </w:pPr>
    </w:p>
    <w:p w14:paraId="260C16BF" w14:textId="77777777" w:rsidR="00BF7D54" w:rsidRPr="00BF7D54" w:rsidRDefault="00BF7D54" w:rsidP="00BF7D54">
      <w:pPr>
        <w:rPr>
          <w:rFonts w:cs="Arial"/>
        </w:rPr>
      </w:pPr>
      <w:r w:rsidRPr="00BF7D54">
        <w:rPr>
          <w:rFonts w:cs="Arial"/>
        </w:rPr>
        <w:t xml:space="preserve">Contaminated Cantaloupe: How Collaboration Helped Stop a Deadly Outbreak by Dr. Angie Barrall of the Center for Disease Control was also presented virtually. </w:t>
      </w:r>
    </w:p>
    <w:p w14:paraId="38D15309" w14:textId="77777777" w:rsidR="00BF7D54" w:rsidRPr="00BF7D54" w:rsidRDefault="00BF7D54" w:rsidP="00BF7D54">
      <w:pPr>
        <w:rPr>
          <w:rFonts w:cs="Arial"/>
        </w:rPr>
      </w:pPr>
    </w:p>
    <w:p w14:paraId="516B5C35" w14:textId="77777777" w:rsidR="00BF7D54" w:rsidRPr="00BF7D54" w:rsidRDefault="00BF7D54" w:rsidP="00BF7D54">
      <w:pPr>
        <w:rPr>
          <w:rFonts w:cs="Arial"/>
        </w:rPr>
      </w:pPr>
    </w:p>
    <w:p w14:paraId="1EBD323A" w14:textId="77777777" w:rsidR="00BF7D54" w:rsidRPr="00BF7D54" w:rsidRDefault="00BF7D54" w:rsidP="00BF7D54">
      <w:pPr>
        <w:rPr>
          <w:rFonts w:cs="Arial"/>
        </w:rPr>
      </w:pPr>
      <w:r w:rsidRPr="00BF7D54">
        <w:rPr>
          <w:rFonts w:cs="Arial"/>
        </w:rPr>
        <w:t>The In Person meeting included the following:</w:t>
      </w:r>
    </w:p>
    <w:p w14:paraId="5B3C8DCC" w14:textId="77777777" w:rsidR="00BF7D54" w:rsidRPr="00BF7D54" w:rsidRDefault="00BF7D54" w:rsidP="00BF7D54">
      <w:pPr>
        <w:rPr>
          <w:rFonts w:cs="Arial"/>
        </w:rPr>
      </w:pPr>
      <w:r w:rsidRPr="00BF7D54">
        <w:rPr>
          <w:rFonts w:cs="Arial"/>
        </w:rPr>
        <w:t>Analysis of Outbreaks of Salmonellosis Associated with Consumption of Pork was presented by Dr. Marta Zlotnick by Center for Disease Control.</w:t>
      </w:r>
    </w:p>
    <w:p w14:paraId="3D18A3D3" w14:textId="77777777" w:rsidR="00BF7D54" w:rsidRPr="00BF7D54" w:rsidRDefault="00BF7D54" w:rsidP="00BF7D54">
      <w:pPr>
        <w:rPr>
          <w:rFonts w:cs="Arial"/>
        </w:rPr>
      </w:pPr>
    </w:p>
    <w:p w14:paraId="7551B1E3" w14:textId="77777777" w:rsidR="00BF7D54" w:rsidRPr="00BF7D54" w:rsidRDefault="00BF7D54" w:rsidP="00BF7D54">
      <w:pPr>
        <w:rPr>
          <w:rFonts w:cs="Arial"/>
        </w:rPr>
      </w:pPr>
      <w:r w:rsidRPr="00BF7D54">
        <w:rPr>
          <w:rFonts w:cs="Arial"/>
        </w:rPr>
        <w:t>Recent Multistate Investigations of Salmonella Illnesses Linked to Animal Contact, which included bearded dragons and small turtles (less than 4 inches) by Dr. Kathy Benedict or Center for Disease Control.</w:t>
      </w:r>
    </w:p>
    <w:p w14:paraId="5A22424E" w14:textId="77777777" w:rsidR="00BF7D54" w:rsidRPr="00BF7D54" w:rsidRDefault="00BF7D54" w:rsidP="00BF7D54">
      <w:pPr>
        <w:rPr>
          <w:rFonts w:cs="Arial"/>
        </w:rPr>
      </w:pPr>
    </w:p>
    <w:p w14:paraId="6F569974" w14:textId="77777777" w:rsidR="00BF7D54" w:rsidRPr="00BF7D54" w:rsidRDefault="00BF7D54" w:rsidP="00BF7D54">
      <w:pPr>
        <w:rPr>
          <w:rFonts w:cs="Arial"/>
        </w:rPr>
      </w:pPr>
      <w:r w:rsidRPr="00BF7D54">
        <w:rPr>
          <w:rFonts w:cs="Arial"/>
        </w:rPr>
        <w:t>Dr. Kris Robertson Hale of USDA-FSIS presented on the proposed FSIS Salmonella Framework for poultry.</w:t>
      </w:r>
    </w:p>
    <w:p w14:paraId="6849DF4A" w14:textId="77777777" w:rsidR="00BF7D54" w:rsidRPr="00BF7D54" w:rsidRDefault="00BF7D54" w:rsidP="00BF7D54">
      <w:pPr>
        <w:rPr>
          <w:rFonts w:cs="Arial"/>
        </w:rPr>
      </w:pPr>
    </w:p>
    <w:p w14:paraId="7508064D" w14:textId="77777777" w:rsidR="00BF7D54" w:rsidRPr="00BF7D54" w:rsidRDefault="00BF7D54" w:rsidP="00BF7D54">
      <w:pPr>
        <w:rPr>
          <w:rFonts w:cs="Arial"/>
        </w:rPr>
      </w:pPr>
      <w:r w:rsidRPr="00BF7D54">
        <w:rPr>
          <w:rFonts w:cs="Arial"/>
        </w:rPr>
        <w:t>Dr. Elena Behnke presented the update on the Poultry Improvement Plan update, with no Salmonella pullorum found again in 2023.</w:t>
      </w:r>
    </w:p>
    <w:p w14:paraId="4FE6B1CE" w14:textId="77777777" w:rsidR="00BF7D54" w:rsidRPr="00BF7D54" w:rsidRDefault="00BF7D54" w:rsidP="00BF7D54">
      <w:pPr>
        <w:rPr>
          <w:rFonts w:cs="Arial"/>
        </w:rPr>
      </w:pPr>
    </w:p>
    <w:p w14:paraId="60401329" w14:textId="77777777" w:rsidR="00BF7D54" w:rsidRPr="00BF7D54" w:rsidRDefault="00BF7D54" w:rsidP="00BF7D54">
      <w:pPr>
        <w:rPr>
          <w:rFonts w:cs="Arial"/>
        </w:rPr>
      </w:pPr>
      <w:r w:rsidRPr="00BF7D54">
        <w:rPr>
          <w:rFonts w:cs="Arial"/>
        </w:rPr>
        <w:t xml:space="preserve">NVSL Salmonella update was presented by Dr. Kimberly Lehman.  Dr. Lehman and her staff completed this for FY2023 in just 14 days from the end of the fiscal year.  THANK YOU to her and her staff for this exceptional </w:t>
      </w:r>
      <w:proofErr w:type="spellStart"/>
      <w:r w:rsidRPr="00BF7D54">
        <w:rPr>
          <w:rFonts w:cs="Arial"/>
        </w:rPr>
        <w:t>turn around</w:t>
      </w:r>
      <w:proofErr w:type="spellEnd"/>
      <w:r w:rsidRPr="00BF7D54">
        <w:rPr>
          <w:rFonts w:cs="Arial"/>
        </w:rPr>
        <w:t xml:space="preserve"> time of this data once again.  </w:t>
      </w:r>
    </w:p>
    <w:p w14:paraId="152BF83E" w14:textId="77777777" w:rsidR="00BF7D54" w:rsidRPr="00BF7D54" w:rsidRDefault="00BF7D54" w:rsidP="00BF7D54">
      <w:pPr>
        <w:rPr>
          <w:rFonts w:cs="Arial"/>
        </w:rPr>
      </w:pPr>
    </w:p>
    <w:p w14:paraId="52DF2F06" w14:textId="77777777" w:rsidR="00BF7D54" w:rsidRPr="00BF7D54" w:rsidRDefault="00BF7D54" w:rsidP="00BF7D54">
      <w:pPr>
        <w:rPr>
          <w:rFonts w:cs="Arial"/>
        </w:rPr>
      </w:pPr>
      <w:r w:rsidRPr="00BF7D54">
        <w:rPr>
          <w:rFonts w:cs="Arial"/>
        </w:rPr>
        <w:t>The two most common Salmonellas found in clinical cases by NVSL serovar testing were:</w:t>
      </w:r>
    </w:p>
    <w:p w14:paraId="571BE47A" w14:textId="77777777" w:rsidR="00BF7D54" w:rsidRPr="00BF7D54" w:rsidRDefault="00BF7D54" w:rsidP="00BF7D54">
      <w:pPr>
        <w:rPr>
          <w:rFonts w:cs="Arial"/>
        </w:rPr>
      </w:pPr>
      <w:r w:rsidRPr="00BF7D54">
        <w:rPr>
          <w:rFonts w:cs="Arial"/>
        </w:rPr>
        <w:t xml:space="preserve">Chicken – S. </w:t>
      </w:r>
      <w:proofErr w:type="spellStart"/>
      <w:r w:rsidRPr="00BF7D54">
        <w:rPr>
          <w:rFonts w:cs="Arial"/>
        </w:rPr>
        <w:t>kentucky</w:t>
      </w:r>
      <w:proofErr w:type="spellEnd"/>
      <w:r w:rsidRPr="00BF7D54">
        <w:rPr>
          <w:rFonts w:cs="Arial"/>
        </w:rPr>
        <w:t>, S. enteritidis</w:t>
      </w:r>
    </w:p>
    <w:p w14:paraId="6418FA5A" w14:textId="77777777" w:rsidR="00BF7D54" w:rsidRPr="00BF7D54" w:rsidRDefault="00BF7D54" w:rsidP="00BF7D54">
      <w:pPr>
        <w:rPr>
          <w:rFonts w:cs="Arial"/>
        </w:rPr>
      </w:pPr>
      <w:r w:rsidRPr="00BF7D54">
        <w:rPr>
          <w:rFonts w:cs="Arial"/>
        </w:rPr>
        <w:t xml:space="preserve">Turkey- S. typhimurium, S. </w:t>
      </w:r>
      <w:proofErr w:type="spellStart"/>
      <w:r w:rsidRPr="00BF7D54">
        <w:rPr>
          <w:rFonts w:cs="Arial"/>
        </w:rPr>
        <w:t>senftenberg</w:t>
      </w:r>
      <w:proofErr w:type="spellEnd"/>
    </w:p>
    <w:p w14:paraId="2D494D53" w14:textId="77777777" w:rsidR="00BF7D54" w:rsidRPr="00BF7D54" w:rsidRDefault="00BF7D54" w:rsidP="00BF7D54">
      <w:pPr>
        <w:rPr>
          <w:rFonts w:cs="Arial"/>
        </w:rPr>
      </w:pPr>
      <w:r w:rsidRPr="00BF7D54">
        <w:rPr>
          <w:rFonts w:cs="Arial"/>
        </w:rPr>
        <w:t xml:space="preserve">Swine- S. I,4,5,12, S. typhimurium </w:t>
      </w:r>
    </w:p>
    <w:p w14:paraId="702841F1" w14:textId="77777777" w:rsidR="00BF7D54" w:rsidRPr="00BF7D54" w:rsidRDefault="00BF7D54" w:rsidP="00BF7D54">
      <w:pPr>
        <w:rPr>
          <w:rFonts w:cs="Arial"/>
        </w:rPr>
      </w:pPr>
      <w:r w:rsidRPr="00BF7D54">
        <w:rPr>
          <w:rFonts w:cs="Arial"/>
        </w:rPr>
        <w:t xml:space="preserve">Cattle- S. </w:t>
      </w:r>
      <w:proofErr w:type="spellStart"/>
      <w:r w:rsidRPr="00BF7D54">
        <w:rPr>
          <w:rFonts w:cs="Arial"/>
        </w:rPr>
        <w:t>dublin</w:t>
      </w:r>
      <w:proofErr w:type="spellEnd"/>
      <w:r w:rsidRPr="00BF7D54">
        <w:rPr>
          <w:rFonts w:cs="Arial"/>
        </w:rPr>
        <w:t xml:space="preserve">, S. cerro </w:t>
      </w:r>
    </w:p>
    <w:p w14:paraId="53769DC1" w14:textId="77777777" w:rsidR="00BF7D54" w:rsidRPr="00BF7D54" w:rsidRDefault="00BF7D54" w:rsidP="00BF7D54">
      <w:pPr>
        <w:rPr>
          <w:rFonts w:cs="Arial"/>
        </w:rPr>
      </w:pPr>
      <w:r w:rsidRPr="00BF7D54">
        <w:rPr>
          <w:rFonts w:cs="Arial"/>
        </w:rPr>
        <w:t xml:space="preserve">Equine- S. typhimurium, S. </w:t>
      </w:r>
      <w:proofErr w:type="spellStart"/>
      <w:r w:rsidRPr="00BF7D54">
        <w:rPr>
          <w:rFonts w:cs="Arial"/>
        </w:rPr>
        <w:t>anatum</w:t>
      </w:r>
      <w:proofErr w:type="spellEnd"/>
    </w:p>
    <w:p w14:paraId="5F5238DE" w14:textId="6805428C" w:rsidR="00BF7D54" w:rsidRPr="00BF7D54" w:rsidRDefault="00BF7D54" w:rsidP="00BF7D54">
      <w:pPr>
        <w:rPr>
          <w:rFonts w:ascii="Arial Black" w:hAnsi="Arial Black"/>
        </w:rPr>
      </w:pPr>
    </w:p>
    <w:p w14:paraId="47941899" w14:textId="77777777" w:rsidR="00BF7D54" w:rsidRPr="00BF7D54" w:rsidRDefault="00BF7D54" w:rsidP="00BF7D54">
      <w:pPr>
        <w:rPr>
          <w:rFonts w:ascii="Arial Black" w:hAnsi="Arial Black"/>
          <w:sz w:val="24"/>
          <w:szCs w:val="24"/>
        </w:rPr>
      </w:pPr>
    </w:p>
    <w:p w14:paraId="4F06C6D2" w14:textId="3E946445" w:rsidR="00BF7D54" w:rsidRPr="00BF7D54" w:rsidRDefault="00BF7D54" w:rsidP="00BF7D54">
      <w:pPr>
        <w:rPr>
          <w:rFonts w:ascii="Arial Black" w:hAnsi="Arial Black"/>
          <w:sz w:val="24"/>
          <w:szCs w:val="24"/>
        </w:rPr>
      </w:pPr>
      <w:r w:rsidRPr="00BF7D54">
        <w:rPr>
          <w:rFonts w:ascii="Arial Black" w:hAnsi="Arial Black"/>
          <w:sz w:val="24"/>
          <w:szCs w:val="24"/>
        </w:rPr>
        <w:t xml:space="preserve"> </w:t>
      </w:r>
    </w:p>
    <w:p w14:paraId="5206540F" w14:textId="77777777" w:rsidR="00BF7D54" w:rsidRDefault="00BF7D54" w:rsidP="00BF7D54">
      <w:pPr>
        <w:rPr>
          <w:rFonts w:ascii="Arial Black" w:hAnsi="Arial Black"/>
          <w:sz w:val="24"/>
          <w:szCs w:val="24"/>
        </w:rPr>
      </w:pPr>
    </w:p>
    <w:p w14:paraId="57D3A142" w14:textId="77777777" w:rsidR="00BF7D54" w:rsidRDefault="00BF7D54" w:rsidP="00BF7D54">
      <w:pPr>
        <w:rPr>
          <w:rFonts w:ascii="Arial Black" w:hAnsi="Arial Black"/>
          <w:sz w:val="24"/>
          <w:szCs w:val="24"/>
        </w:rPr>
      </w:pPr>
    </w:p>
    <w:p w14:paraId="6CDE4AB3" w14:textId="77777777" w:rsidR="00BF7D54" w:rsidRDefault="00BF7D54" w:rsidP="00BF7D54">
      <w:pPr>
        <w:rPr>
          <w:rFonts w:ascii="Arial Black" w:hAnsi="Arial Black"/>
          <w:sz w:val="24"/>
          <w:szCs w:val="24"/>
        </w:rPr>
      </w:pPr>
    </w:p>
    <w:p w14:paraId="26E49A2F" w14:textId="77777777" w:rsidR="00BF7D54" w:rsidRDefault="00BF7D54" w:rsidP="00BF7D54">
      <w:pPr>
        <w:rPr>
          <w:rFonts w:ascii="Arial Black" w:hAnsi="Arial Black"/>
          <w:sz w:val="24"/>
          <w:szCs w:val="24"/>
        </w:rPr>
      </w:pPr>
    </w:p>
    <w:p w14:paraId="330E307A" w14:textId="77777777" w:rsidR="00BF7D54" w:rsidRPr="00B92E38" w:rsidRDefault="00BF7D54" w:rsidP="00BF7D54">
      <w:pPr>
        <w:rPr>
          <w:rFonts w:eastAsia="Times New Roman" w:cs="Arial"/>
          <w:color w:val="000000"/>
          <w:kern w:val="0"/>
          <w14:ligatures w14:val="none"/>
        </w:rPr>
      </w:pPr>
    </w:p>
    <w:p w14:paraId="326A58B8" w14:textId="77777777" w:rsidR="00BF7D54" w:rsidRDefault="00BF7D54" w:rsidP="00DA2214">
      <w:pPr>
        <w:pStyle w:val="Heading1"/>
      </w:pPr>
    </w:p>
    <w:p w14:paraId="45F9B943" w14:textId="77777777" w:rsidR="00DA2214" w:rsidRDefault="00DA2214" w:rsidP="00DA2214">
      <w:pPr>
        <w:jc w:val="center"/>
      </w:pPr>
    </w:p>
    <w:sectPr w:rsidR="00DA22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 w15:restartNumberingAfterBreak="0">
    <w:nsid w:val="1BF658C5"/>
    <w:multiLevelType w:val="hybridMultilevel"/>
    <w:tmpl w:val="93222B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787B4D50"/>
    <w:multiLevelType w:val="multilevel"/>
    <w:tmpl w:val="9AC6132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380985066">
    <w:abstractNumId w:val="0"/>
  </w:num>
  <w:num w:numId="2" w16cid:durableId="1141190922">
    <w:abstractNumId w:val="0"/>
  </w:num>
  <w:num w:numId="3" w16cid:durableId="181444197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770233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A07"/>
    <w:rsid w:val="00072A07"/>
    <w:rsid w:val="000E5A25"/>
    <w:rsid w:val="001A3504"/>
    <w:rsid w:val="001E313B"/>
    <w:rsid w:val="001F51EC"/>
    <w:rsid w:val="00206AAF"/>
    <w:rsid w:val="0042424B"/>
    <w:rsid w:val="004F310A"/>
    <w:rsid w:val="00513F5D"/>
    <w:rsid w:val="00533612"/>
    <w:rsid w:val="00727BCF"/>
    <w:rsid w:val="007D33C3"/>
    <w:rsid w:val="008356A6"/>
    <w:rsid w:val="00870725"/>
    <w:rsid w:val="008B53E4"/>
    <w:rsid w:val="00917B4C"/>
    <w:rsid w:val="0095554B"/>
    <w:rsid w:val="0099068B"/>
    <w:rsid w:val="00A67356"/>
    <w:rsid w:val="00A94D79"/>
    <w:rsid w:val="00AD6D87"/>
    <w:rsid w:val="00B92E38"/>
    <w:rsid w:val="00BC2F9B"/>
    <w:rsid w:val="00BF7D54"/>
    <w:rsid w:val="00DA2214"/>
    <w:rsid w:val="00DB1CBD"/>
    <w:rsid w:val="00DC035A"/>
    <w:rsid w:val="00F526AE"/>
    <w:rsid w:val="00FC15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845F8"/>
  <w15:chartTrackingRefBased/>
  <w15:docId w15:val="{56AE96B0-7297-42EC-AD53-1F98CD1F3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Times New Roman"/>
        <w:kern w:val="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068B"/>
  </w:style>
  <w:style w:type="paragraph" w:styleId="Heading1">
    <w:name w:val="heading 1"/>
    <w:aliases w:val="Proc Heading"/>
    <w:basedOn w:val="Normal"/>
    <w:link w:val="Heading1Char"/>
    <w:qFormat/>
    <w:rsid w:val="0099068B"/>
    <w:pPr>
      <w:jc w:val="center"/>
      <w:outlineLvl w:val="0"/>
    </w:pPr>
    <w:rPr>
      <w:rFonts w:eastAsiaTheme="majorEastAsia" w:cstheme="majorBidi"/>
      <w:b/>
      <w:caps/>
    </w:rPr>
  </w:style>
  <w:style w:type="paragraph" w:styleId="Heading2">
    <w:name w:val="heading 2"/>
    <w:basedOn w:val="Normal"/>
    <w:link w:val="Heading2Char"/>
    <w:uiPriority w:val="9"/>
    <w:rsid w:val="0099068B"/>
    <w:pPr>
      <w:shd w:val="clear" w:color="auto" w:fill="FFFFFF"/>
      <w:spacing w:before="100" w:beforeAutospacing="1" w:after="100" w:afterAutospacing="1"/>
      <w:outlineLvl w:val="1"/>
    </w:pPr>
    <w:rPr>
      <w:rFonts w:eastAsia="Times New Roman"/>
      <w:b/>
      <w:bCs/>
      <w:color w:val="FF4500"/>
      <w:sz w:val="17"/>
      <w:szCs w:val="17"/>
    </w:rPr>
  </w:style>
  <w:style w:type="paragraph" w:styleId="Heading3">
    <w:name w:val="heading 3"/>
    <w:basedOn w:val="Normal"/>
    <w:next w:val="Normal"/>
    <w:link w:val="Heading3Char"/>
    <w:semiHidden/>
    <w:unhideWhenUsed/>
    <w:qFormat/>
    <w:rsid w:val="0099068B"/>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semiHidden/>
    <w:unhideWhenUsed/>
    <w:qFormat/>
    <w:rsid w:val="0099068B"/>
    <w:pPr>
      <w:keepNext/>
      <w:spacing w:before="240" w:after="60"/>
      <w:outlineLvl w:val="3"/>
    </w:pPr>
    <w:rPr>
      <w:rFonts w:eastAsia="Times New Roman"/>
      <w:b/>
      <w:bCs/>
      <w:sz w:val="28"/>
      <w:szCs w:val="28"/>
    </w:rPr>
  </w:style>
  <w:style w:type="paragraph" w:styleId="Heading5">
    <w:name w:val="heading 5"/>
    <w:basedOn w:val="Normal"/>
    <w:next w:val="Normal"/>
    <w:link w:val="Heading5Char"/>
    <w:semiHidden/>
    <w:unhideWhenUsed/>
    <w:qFormat/>
    <w:rsid w:val="0099068B"/>
    <w:pPr>
      <w:spacing w:before="240" w:after="60"/>
      <w:outlineLvl w:val="4"/>
    </w:pPr>
    <w:rPr>
      <w:rFonts w:eastAsia="Times New Roman"/>
      <w:b/>
      <w:bCs/>
      <w:i/>
      <w:iCs/>
      <w:sz w:val="26"/>
      <w:szCs w:val="26"/>
    </w:rPr>
  </w:style>
  <w:style w:type="paragraph" w:styleId="Heading6">
    <w:name w:val="heading 6"/>
    <w:basedOn w:val="Normal"/>
    <w:next w:val="Normal"/>
    <w:link w:val="Heading6Char"/>
    <w:semiHidden/>
    <w:unhideWhenUsed/>
    <w:qFormat/>
    <w:rsid w:val="0099068B"/>
    <w:pPr>
      <w:spacing w:before="240" w:after="60"/>
      <w:outlineLvl w:val="5"/>
    </w:pPr>
    <w:rPr>
      <w:rFonts w:eastAsia="Times New Roman"/>
      <w:b/>
      <w:bCs/>
      <w:sz w:val="22"/>
      <w:szCs w:val="22"/>
    </w:rPr>
  </w:style>
  <w:style w:type="paragraph" w:styleId="Heading7">
    <w:name w:val="heading 7"/>
    <w:basedOn w:val="Normal"/>
    <w:next w:val="Normal"/>
    <w:link w:val="Heading7Char"/>
    <w:semiHidden/>
    <w:unhideWhenUsed/>
    <w:qFormat/>
    <w:rsid w:val="0099068B"/>
    <w:pPr>
      <w:spacing w:before="240" w:after="60"/>
      <w:outlineLvl w:val="6"/>
    </w:pPr>
    <w:rPr>
      <w:rFonts w:eastAsia="Times New Roman"/>
      <w:sz w:val="24"/>
    </w:rPr>
  </w:style>
  <w:style w:type="paragraph" w:styleId="Heading8">
    <w:name w:val="heading 8"/>
    <w:basedOn w:val="Normal"/>
    <w:next w:val="Normal"/>
    <w:link w:val="Heading8Char"/>
    <w:semiHidden/>
    <w:unhideWhenUsed/>
    <w:qFormat/>
    <w:rsid w:val="0099068B"/>
    <w:pPr>
      <w:spacing w:before="240" w:after="60"/>
      <w:outlineLvl w:val="7"/>
    </w:pPr>
    <w:rPr>
      <w:rFonts w:eastAsia="Times New Roman"/>
      <w:i/>
      <w:iCs/>
      <w:sz w:val="24"/>
    </w:rPr>
  </w:style>
  <w:style w:type="paragraph" w:styleId="Heading9">
    <w:name w:val="heading 9"/>
    <w:basedOn w:val="Normal"/>
    <w:next w:val="Normal"/>
    <w:link w:val="Heading9Char"/>
    <w:semiHidden/>
    <w:unhideWhenUsed/>
    <w:qFormat/>
    <w:rsid w:val="0099068B"/>
    <w:pPr>
      <w:spacing w:before="240" w:after="60"/>
      <w:outlineLvl w:val="8"/>
    </w:pPr>
    <w:rPr>
      <w:rFonts w:ascii="Cambria" w:eastAsia="Times New Roman"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cBody">
    <w:name w:val="Proc Body"/>
    <w:basedOn w:val="Normal"/>
    <w:link w:val="ProcBodyChar"/>
    <w:qFormat/>
    <w:rsid w:val="0099068B"/>
    <w:pPr>
      <w:ind w:firstLine="360"/>
    </w:pPr>
    <w:rPr>
      <w:rFonts w:eastAsia="Times New Roman"/>
    </w:rPr>
  </w:style>
  <w:style w:type="character" w:customStyle="1" w:styleId="ProcBodyChar">
    <w:name w:val="Proc Body Char"/>
    <w:link w:val="ProcBody"/>
    <w:rsid w:val="0099068B"/>
    <w:rPr>
      <w:rFonts w:ascii="Arial" w:eastAsia="Times New Roman" w:hAnsi="Arial" w:cs="Times New Roman"/>
      <w:sz w:val="20"/>
      <w:szCs w:val="20"/>
    </w:rPr>
  </w:style>
  <w:style w:type="paragraph" w:customStyle="1" w:styleId="ProcBodyHeading">
    <w:name w:val="Proc Body Heading"/>
    <w:basedOn w:val="ProcBody"/>
    <w:link w:val="ProcBodyHeadingChar"/>
    <w:qFormat/>
    <w:rsid w:val="0099068B"/>
    <w:pPr>
      <w:ind w:firstLine="0"/>
    </w:pPr>
    <w:rPr>
      <w:b/>
    </w:rPr>
  </w:style>
  <w:style w:type="character" w:customStyle="1" w:styleId="ProcBodyHeadingChar">
    <w:name w:val="Proc Body Heading Char"/>
    <w:link w:val="ProcBodyHeading"/>
    <w:rsid w:val="0099068B"/>
    <w:rPr>
      <w:rFonts w:ascii="Arial" w:eastAsia="Times New Roman" w:hAnsi="Arial" w:cs="Times New Roman"/>
      <w:b/>
      <w:sz w:val="20"/>
      <w:szCs w:val="20"/>
    </w:rPr>
  </w:style>
  <w:style w:type="paragraph" w:customStyle="1" w:styleId="ProcBullets">
    <w:name w:val="Proc Bullets"/>
    <w:basedOn w:val="Normal"/>
    <w:qFormat/>
    <w:rsid w:val="0099068B"/>
    <w:pPr>
      <w:numPr>
        <w:numId w:val="2"/>
      </w:numPr>
      <w:jc w:val="both"/>
    </w:pPr>
    <w:rPr>
      <w:rFonts w:eastAsia="Times New Roman" w:cs="Arial"/>
      <w:bCs/>
    </w:rPr>
  </w:style>
  <w:style w:type="paragraph" w:customStyle="1" w:styleId="ProcSubHeading">
    <w:name w:val="Proc Sub Heading"/>
    <w:basedOn w:val="Normal"/>
    <w:link w:val="ProcSubHeadingChar"/>
    <w:qFormat/>
    <w:rsid w:val="0099068B"/>
    <w:pPr>
      <w:autoSpaceDE w:val="0"/>
      <w:autoSpaceDN w:val="0"/>
      <w:adjustRightInd w:val="0"/>
      <w:jc w:val="center"/>
    </w:pPr>
    <w:rPr>
      <w:rFonts w:eastAsia="Times New Roman"/>
      <w:szCs w:val="32"/>
    </w:rPr>
  </w:style>
  <w:style w:type="character" w:customStyle="1" w:styleId="ProcSubHeadingChar">
    <w:name w:val="Proc Sub Heading Char"/>
    <w:link w:val="ProcSubHeading"/>
    <w:rsid w:val="0099068B"/>
    <w:rPr>
      <w:rFonts w:ascii="Arial" w:eastAsia="Times New Roman" w:hAnsi="Arial" w:cs="Times New Roman"/>
      <w:sz w:val="20"/>
      <w:szCs w:val="32"/>
    </w:rPr>
  </w:style>
  <w:style w:type="paragraph" w:customStyle="1" w:styleId="ProcMbrlist">
    <w:name w:val="Proc Mbr list"/>
    <w:basedOn w:val="ProcSubHeading"/>
    <w:link w:val="ProcMbrlistChar"/>
    <w:qFormat/>
    <w:rsid w:val="0099068B"/>
    <w:pPr>
      <w:jc w:val="both"/>
    </w:pPr>
  </w:style>
  <w:style w:type="character" w:customStyle="1" w:styleId="ProcMbrlistChar">
    <w:name w:val="Proc Mbr list Char"/>
    <w:link w:val="ProcMbrlist"/>
    <w:rsid w:val="0099068B"/>
    <w:rPr>
      <w:rFonts w:ascii="Arial" w:eastAsia="Times New Roman" w:hAnsi="Arial" w:cs="Times New Roman"/>
      <w:sz w:val="20"/>
      <w:szCs w:val="32"/>
    </w:rPr>
  </w:style>
  <w:style w:type="paragraph" w:customStyle="1" w:styleId="ProcMbrLst">
    <w:name w:val="Proc Mbr Lst"/>
    <w:basedOn w:val="Normal"/>
    <w:qFormat/>
    <w:rsid w:val="0099068B"/>
    <w:pPr>
      <w:jc w:val="both"/>
    </w:pPr>
    <w:rPr>
      <w:rFonts w:eastAsia="Times New Roman"/>
      <w:noProof/>
    </w:rPr>
  </w:style>
  <w:style w:type="paragraph" w:customStyle="1" w:styleId="ProcReferences">
    <w:name w:val="Proc References"/>
    <w:basedOn w:val="ProcBody"/>
    <w:link w:val="ProcReferencesChar"/>
    <w:qFormat/>
    <w:rsid w:val="0099068B"/>
    <w:pPr>
      <w:ind w:left="360" w:hanging="360"/>
    </w:pPr>
  </w:style>
  <w:style w:type="character" w:customStyle="1" w:styleId="ProcReferencesChar">
    <w:name w:val="Proc References Char"/>
    <w:link w:val="ProcReferences"/>
    <w:rsid w:val="0099068B"/>
    <w:rPr>
      <w:rFonts w:ascii="Arial" w:eastAsia="Times New Roman" w:hAnsi="Arial" w:cs="Times New Roman"/>
      <w:sz w:val="20"/>
      <w:szCs w:val="20"/>
    </w:rPr>
  </w:style>
  <w:style w:type="paragraph" w:customStyle="1" w:styleId="ProcSubHead">
    <w:name w:val="Proc Sub Head"/>
    <w:basedOn w:val="Normal"/>
    <w:qFormat/>
    <w:rsid w:val="0099068B"/>
    <w:pPr>
      <w:jc w:val="center"/>
    </w:pPr>
    <w:rPr>
      <w:rFonts w:eastAsia="Times New Roman"/>
    </w:rPr>
  </w:style>
  <w:style w:type="paragraph" w:customStyle="1" w:styleId="ProcHdr">
    <w:name w:val="ProcHdr"/>
    <w:basedOn w:val="Heading1"/>
    <w:link w:val="ProcHdrChar"/>
    <w:qFormat/>
    <w:rsid w:val="0099068B"/>
    <w:pPr>
      <w:keepNext/>
      <w:spacing w:before="240" w:after="60" w:line="276" w:lineRule="auto"/>
      <w:jc w:val="left"/>
    </w:pPr>
    <w:rPr>
      <w:bCs/>
      <w:caps w:val="0"/>
      <w:kern w:val="32"/>
      <w:sz w:val="32"/>
      <w:szCs w:val="32"/>
    </w:rPr>
  </w:style>
  <w:style w:type="character" w:customStyle="1" w:styleId="ProcHdrChar">
    <w:name w:val="ProcHdr Char"/>
    <w:basedOn w:val="DefaultParagraphFont"/>
    <w:link w:val="ProcHdr"/>
    <w:rsid w:val="0099068B"/>
    <w:rPr>
      <w:rFonts w:ascii="Arial" w:eastAsiaTheme="majorEastAsia" w:hAnsi="Arial" w:cstheme="majorBidi"/>
      <w:b/>
      <w:bCs/>
      <w:kern w:val="32"/>
      <w:sz w:val="32"/>
      <w:szCs w:val="32"/>
    </w:rPr>
  </w:style>
  <w:style w:type="character" w:customStyle="1" w:styleId="Heading1Char">
    <w:name w:val="Heading 1 Char"/>
    <w:aliases w:val="Proc Heading Char"/>
    <w:link w:val="Heading1"/>
    <w:rsid w:val="0099068B"/>
    <w:rPr>
      <w:rFonts w:ascii="Arial" w:eastAsiaTheme="majorEastAsia" w:hAnsi="Arial" w:cstheme="majorBidi"/>
      <w:b/>
      <w:caps/>
      <w:sz w:val="20"/>
      <w:szCs w:val="20"/>
    </w:rPr>
  </w:style>
  <w:style w:type="paragraph" w:customStyle="1" w:styleId="ResHdr">
    <w:name w:val="ResHdr"/>
    <w:basedOn w:val="Normal"/>
    <w:link w:val="ResHdrChar"/>
    <w:autoRedefine/>
    <w:qFormat/>
    <w:rsid w:val="0099068B"/>
    <w:pPr>
      <w:widowControl w:val="0"/>
    </w:pPr>
    <w:rPr>
      <w:b/>
      <w:caps/>
    </w:rPr>
  </w:style>
  <w:style w:type="character" w:customStyle="1" w:styleId="ResHdrChar">
    <w:name w:val="ResHdr Char"/>
    <w:basedOn w:val="DefaultParagraphFont"/>
    <w:link w:val="ResHdr"/>
    <w:rsid w:val="0099068B"/>
    <w:rPr>
      <w:rFonts w:ascii="Arial" w:hAnsi="Arial"/>
      <w:b/>
      <w:caps/>
      <w:sz w:val="20"/>
      <w:szCs w:val="20"/>
    </w:rPr>
  </w:style>
  <w:style w:type="paragraph" w:customStyle="1" w:styleId="Style1">
    <w:name w:val="Style1"/>
    <w:basedOn w:val="ListParagraph"/>
    <w:qFormat/>
    <w:rsid w:val="0099068B"/>
    <w:pPr>
      <w:ind w:hanging="360"/>
      <w:jc w:val="both"/>
    </w:pPr>
    <w:rPr>
      <w:rFonts w:eastAsia="Times New Roman" w:cs="Arial"/>
    </w:rPr>
  </w:style>
  <w:style w:type="paragraph" w:styleId="ListParagraph">
    <w:name w:val="List Paragraph"/>
    <w:basedOn w:val="Normal"/>
    <w:uiPriority w:val="34"/>
    <w:qFormat/>
    <w:rsid w:val="0099068B"/>
    <w:pPr>
      <w:ind w:left="720"/>
    </w:pPr>
  </w:style>
  <w:style w:type="paragraph" w:customStyle="1" w:styleId="Default">
    <w:name w:val="Default"/>
    <w:rsid w:val="0099068B"/>
    <w:pPr>
      <w:autoSpaceDE w:val="0"/>
      <w:autoSpaceDN w:val="0"/>
      <w:adjustRightInd w:val="0"/>
    </w:pPr>
    <w:rPr>
      <w:rFonts w:eastAsia="Calibri" w:cs="Arial"/>
      <w:color w:val="000000"/>
      <w:sz w:val="24"/>
      <w:szCs w:val="24"/>
    </w:rPr>
  </w:style>
  <w:style w:type="paragraph" w:customStyle="1" w:styleId="Normal37">
    <w:name w:val="Normal+37"/>
    <w:basedOn w:val="Default"/>
    <w:next w:val="Default"/>
    <w:uiPriority w:val="99"/>
    <w:rsid w:val="0099068B"/>
    <w:pPr>
      <w:widowControl w:val="0"/>
    </w:pPr>
    <w:rPr>
      <w:rFonts w:eastAsiaTheme="minorEastAsia"/>
      <w:color w:val="auto"/>
    </w:rPr>
  </w:style>
  <w:style w:type="paragraph" w:customStyle="1" w:styleId="yiv6955135338msonormal">
    <w:name w:val="yiv6955135338msonormal"/>
    <w:basedOn w:val="Normal"/>
    <w:rsid w:val="0099068B"/>
    <w:pPr>
      <w:spacing w:before="100" w:beforeAutospacing="1" w:after="100" w:afterAutospacing="1"/>
    </w:pPr>
    <w:rPr>
      <w:rFonts w:ascii="Times New Roman" w:eastAsia="Times New Roman" w:hAnsi="Times New Roman"/>
      <w:sz w:val="24"/>
    </w:rPr>
  </w:style>
  <w:style w:type="paragraph" w:customStyle="1" w:styleId="yiv3910526817msonormal">
    <w:name w:val="yiv3910526817msonormal"/>
    <w:basedOn w:val="Normal"/>
    <w:rsid w:val="0099068B"/>
    <w:pPr>
      <w:spacing w:before="100" w:beforeAutospacing="1" w:after="100" w:afterAutospacing="1"/>
    </w:pPr>
    <w:rPr>
      <w:rFonts w:ascii="Times New Roman" w:eastAsia="Times New Roman" w:hAnsi="Times New Roman"/>
      <w:sz w:val="24"/>
    </w:rPr>
  </w:style>
  <w:style w:type="character" w:customStyle="1" w:styleId="Heading2Char">
    <w:name w:val="Heading 2 Char"/>
    <w:link w:val="Heading2"/>
    <w:uiPriority w:val="9"/>
    <w:rsid w:val="0099068B"/>
    <w:rPr>
      <w:rFonts w:ascii="Arial" w:eastAsia="Times New Roman" w:hAnsi="Arial" w:cs="Times New Roman"/>
      <w:b/>
      <w:bCs/>
      <w:color w:val="FF4500"/>
      <w:sz w:val="17"/>
      <w:szCs w:val="17"/>
      <w:shd w:val="clear" w:color="auto" w:fill="FFFFFF"/>
    </w:rPr>
  </w:style>
  <w:style w:type="character" w:customStyle="1" w:styleId="Heading3Char">
    <w:name w:val="Heading 3 Char"/>
    <w:link w:val="Heading3"/>
    <w:semiHidden/>
    <w:rsid w:val="0099068B"/>
    <w:rPr>
      <w:rFonts w:ascii="Cambria" w:eastAsia="Times New Roman" w:hAnsi="Cambria" w:cs="Times New Roman"/>
      <w:b/>
      <w:bCs/>
      <w:sz w:val="26"/>
      <w:szCs w:val="26"/>
    </w:rPr>
  </w:style>
  <w:style w:type="character" w:customStyle="1" w:styleId="Heading4Char">
    <w:name w:val="Heading 4 Char"/>
    <w:link w:val="Heading4"/>
    <w:semiHidden/>
    <w:rsid w:val="0099068B"/>
    <w:rPr>
      <w:rFonts w:ascii="Arial" w:eastAsia="Times New Roman" w:hAnsi="Arial" w:cs="Times New Roman"/>
      <w:b/>
      <w:bCs/>
      <w:sz w:val="28"/>
      <w:szCs w:val="28"/>
    </w:rPr>
  </w:style>
  <w:style w:type="character" w:customStyle="1" w:styleId="Heading5Char">
    <w:name w:val="Heading 5 Char"/>
    <w:link w:val="Heading5"/>
    <w:semiHidden/>
    <w:rsid w:val="0099068B"/>
    <w:rPr>
      <w:rFonts w:ascii="Arial" w:eastAsia="Times New Roman" w:hAnsi="Arial" w:cs="Times New Roman"/>
      <w:b/>
      <w:bCs/>
      <w:i/>
      <w:iCs/>
      <w:sz w:val="26"/>
      <w:szCs w:val="26"/>
    </w:rPr>
  </w:style>
  <w:style w:type="character" w:customStyle="1" w:styleId="Heading6Char">
    <w:name w:val="Heading 6 Char"/>
    <w:link w:val="Heading6"/>
    <w:semiHidden/>
    <w:rsid w:val="0099068B"/>
    <w:rPr>
      <w:rFonts w:ascii="Arial" w:eastAsia="Times New Roman" w:hAnsi="Arial" w:cs="Times New Roman"/>
      <w:b/>
      <w:bCs/>
    </w:rPr>
  </w:style>
  <w:style w:type="character" w:customStyle="1" w:styleId="Heading7Char">
    <w:name w:val="Heading 7 Char"/>
    <w:link w:val="Heading7"/>
    <w:semiHidden/>
    <w:rsid w:val="0099068B"/>
    <w:rPr>
      <w:rFonts w:ascii="Arial" w:eastAsia="Times New Roman" w:hAnsi="Arial" w:cs="Times New Roman"/>
      <w:sz w:val="24"/>
      <w:szCs w:val="20"/>
    </w:rPr>
  </w:style>
  <w:style w:type="character" w:customStyle="1" w:styleId="Heading8Char">
    <w:name w:val="Heading 8 Char"/>
    <w:link w:val="Heading8"/>
    <w:semiHidden/>
    <w:rsid w:val="0099068B"/>
    <w:rPr>
      <w:rFonts w:ascii="Arial" w:eastAsia="Times New Roman" w:hAnsi="Arial" w:cs="Times New Roman"/>
      <w:i/>
      <w:iCs/>
      <w:sz w:val="24"/>
      <w:szCs w:val="20"/>
    </w:rPr>
  </w:style>
  <w:style w:type="character" w:customStyle="1" w:styleId="Heading9Char">
    <w:name w:val="Heading 9 Char"/>
    <w:link w:val="Heading9"/>
    <w:semiHidden/>
    <w:rsid w:val="0099068B"/>
    <w:rPr>
      <w:rFonts w:ascii="Cambria" w:eastAsia="Times New Roman" w:hAnsi="Cambria" w:cs="Times New Roman"/>
    </w:rPr>
  </w:style>
  <w:style w:type="paragraph" w:styleId="Header">
    <w:name w:val="header"/>
    <w:basedOn w:val="Normal"/>
    <w:link w:val="HeaderChar"/>
    <w:uiPriority w:val="99"/>
    <w:rsid w:val="0099068B"/>
    <w:pPr>
      <w:tabs>
        <w:tab w:val="center" w:pos="4680"/>
        <w:tab w:val="right" w:pos="9360"/>
      </w:tabs>
    </w:pPr>
    <w:rPr>
      <w:rFonts w:eastAsia="Times New Roman"/>
    </w:rPr>
  </w:style>
  <w:style w:type="character" w:customStyle="1" w:styleId="HeaderChar">
    <w:name w:val="Header Char"/>
    <w:link w:val="Header"/>
    <w:uiPriority w:val="99"/>
    <w:rsid w:val="0099068B"/>
    <w:rPr>
      <w:rFonts w:ascii="Arial" w:eastAsia="Times New Roman" w:hAnsi="Arial" w:cs="Times New Roman"/>
      <w:sz w:val="20"/>
      <w:szCs w:val="20"/>
    </w:rPr>
  </w:style>
  <w:style w:type="paragraph" w:styleId="Footer">
    <w:name w:val="footer"/>
    <w:basedOn w:val="Normal"/>
    <w:link w:val="FooterChar"/>
    <w:uiPriority w:val="99"/>
    <w:unhideWhenUsed/>
    <w:rsid w:val="0099068B"/>
    <w:pPr>
      <w:tabs>
        <w:tab w:val="center" w:pos="4680"/>
        <w:tab w:val="right" w:pos="9360"/>
      </w:tabs>
    </w:pPr>
    <w:rPr>
      <w:rFonts w:eastAsia="Times New Roman"/>
    </w:rPr>
  </w:style>
  <w:style w:type="character" w:customStyle="1" w:styleId="FooterChar">
    <w:name w:val="Footer Char"/>
    <w:link w:val="Footer"/>
    <w:uiPriority w:val="99"/>
    <w:rsid w:val="0099068B"/>
    <w:rPr>
      <w:rFonts w:ascii="Arial" w:eastAsia="Times New Roman" w:hAnsi="Arial" w:cs="Times New Roman"/>
      <w:sz w:val="20"/>
      <w:szCs w:val="20"/>
    </w:rPr>
  </w:style>
  <w:style w:type="paragraph" w:styleId="EnvelopeAddress">
    <w:name w:val="envelope address"/>
    <w:basedOn w:val="Normal"/>
    <w:uiPriority w:val="99"/>
    <w:semiHidden/>
    <w:unhideWhenUsed/>
    <w:rsid w:val="0099068B"/>
    <w:pPr>
      <w:framePr w:w="7920" w:h="1980" w:hRule="exact" w:hSpace="180" w:wrap="auto" w:hAnchor="page" w:xAlign="center" w:yAlign="bottom"/>
      <w:ind w:left="2880"/>
    </w:pPr>
    <w:rPr>
      <w:rFonts w:eastAsiaTheme="majorEastAsia" w:cstheme="majorBidi"/>
      <w:sz w:val="24"/>
      <w:szCs w:val="24"/>
    </w:rPr>
  </w:style>
  <w:style w:type="paragraph" w:styleId="BodyText">
    <w:name w:val="Body Text"/>
    <w:basedOn w:val="Normal"/>
    <w:link w:val="BodyTextChar"/>
    <w:rsid w:val="0099068B"/>
    <w:pPr>
      <w:tabs>
        <w:tab w:val="center" w:pos="4680"/>
      </w:tabs>
      <w:suppressAutoHyphens/>
    </w:pPr>
    <w:rPr>
      <w:rFonts w:eastAsia="Times New Roman"/>
      <w:b/>
      <w:spacing w:val="-3"/>
      <w:sz w:val="30"/>
    </w:rPr>
  </w:style>
  <w:style w:type="character" w:customStyle="1" w:styleId="BodyTextChar">
    <w:name w:val="Body Text Char"/>
    <w:link w:val="BodyText"/>
    <w:rsid w:val="0099068B"/>
    <w:rPr>
      <w:rFonts w:ascii="Arial" w:eastAsia="Times New Roman" w:hAnsi="Arial" w:cs="Times New Roman"/>
      <w:b/>
      <w:spacing w:val="-3"/>
      <w:sz w:val="30"/>
      <w:szCs w:val="20"/>
    </w:rPr>
  </w:style>
  <w:style w:type="paragraph" w:styleId="BodyTextIndent2">
    <w:name w:val="Body Text Indent 2"/>
    <w:basedOn w:val="Normal"/>
    <w:link w:val="BodyTextIndent2Char"/>
    <w:semiHidden/>
    <w:unhideWhenUsed/>
    <w:rsid w:val="0099068B"/>
    <w:pPr>
      <w:spacing w:after="120" w:line="480" w:lineRule="auto"/>
      <w:ind w:left="360"/>
    </w:pPr>
    <w:rPr>
      <w:rFonts w:eastAsia="Times New Roman"/>
    </w:rPr>
  </w:style>
  <w:style w:type="character" w:customStyle="1" w:styleId="BodyTextIndent2Char">
    <w:name w:val="Body Text Indent 2 Char"/>
    <w:link w:val="BodyTextIndent2"/>
    <w:semiHidden/>
    <w:rsid w:val="0099068B"/>
    <w:rPr>
      <w:rFonts w:ascii="Arial" w:eastAsia="Times New Roman" w:hAnsi="Arial" w:cs="Times New Roman"/>
      <w:sz w:val="20"/>
      <w:szCs w:val="20"/>
    </w:rPr>
  </w:style>
  <w:style w:type="character" w:styleId="Hyperlink">
    <w:name w:val="Hyperlink"/>
    <w:uiPriority w:val="99"/>
    <w:unhideWhenUsed/>
    <w:rsid w:val="0099068B"/>
    <w:rPr>
      <w:color w:val="0000FF"/>
      <w:u w:val="single"/>
    </w:rPr>
  </w:style>
  <w:style w:type="character" w:styleId="Strong">
    <w:name w:val="Strong"/>
    <w:uiPriority w:val="22"/>
    <w:qFormat/>
    <w:rsid w:val="0099068B"/>
    <w:rPr>
      <w:b/>
      <w:bCs/>
    </w:rPr>
  </w:style>
  <w:style w:type="character" w:styleId="Emphasis">
    <w:name w:val="Emphasis"/>
    <w:uiPriority w:val="20"/>
    <w:qFormat/>
    <w:rsid w:val="0099068B"/>
    <w:rPr>
      <w:i/>
      <w:iCs/>
    </w:rPr>
  </w:style>
  <w:style w:type="paragraph" w:styleId="BalloonText">
    <w:name w:val="Balloon Text"/>
    <w:basedOn w:val="Normal"/>
    <w:link w:val="BalloonTextChar"/>
    <w:uiPriority w:val="99"/>
    <w:semiHidden/>
    <w:unhideWhenUsed/>
    <w:rsid w:val="0099068B"/>
    <w:rPr>
      <w:rFonts w:ascii="Tahoma" w:eastAsia="Times New Roman" w:hAnsi="Tahoma"/>
      <w:sz w:val="16"/>
      <w:szCs w:val="16"/>
    </w:rPr>
  </w:style>
  <w:style w:type="character" w:customStyle="1" w:styleId="BalloonTextChar">
    <w:name w:val="Balloon Text Char"/>
    <w:link w:val="BalloonText"/>
    <w:uiPriority w:val="99"/>
    <w:semiHidden/>
    <w:rsid w:val="0099068B"/>
    <w:rPr>
      <w:rFonts w:ascii="Tahoma" w:eastAsia="Times New Roman" w:hAnsi="Tahoma" w:cs="Times New Roman"/>
      <w:sz w:val="16"/>
      <w:szCs w:val="16"/>
    </w:rPr>
  </w:style>
  <w:style w:type="paragraph" w:styleId="NoSpacing">
    <w:name w:val="No Spacing"/>
    <w:uiPriority w:val="1"/>
    <w:qFormat/>
    <w:rsid w:val="0099068B"/>
    <w:pPr>
      <w:ind w:firstLine="360"/>
    </w:pPr>
    <w:rPr>
      <w:rFonts w:ascii="Book Antiqua" w:eastAsia="Calibri" w:hAnsi="Book Antiqua"/>
    </w:rPr>
  </w:style>
  <w:style w:type="paragraph" w:styleId="NormalWeb">
    <w:name w:val="Normal (Web)"/>
    <w:basedOn w:val="Normal"/>
    <w:uiPriority w:val="99"/>
    <w:semiHidden/>
    <w:unhideWhenUsed/>
    <w:rsid w:val="00FC1522"/>
    <w:pPr>
      <w:spacing w:before="100" w:beforeAutospacing="1" w:after="100" w:afterAutospacing="1"/>
    </w:pPr>
    <w:rPr>
      <w:rFonts w:ascii="Calibri" w:hAnsi="Calibri" w:cs="Calibri"/>
      <w:kern w:val="0"/>
      <w:sz w:val="22"/>
      <w:szCs w:val="22"/>
      <w14:ligatures w14:val="none"/>
    </w:rPr>
  </w:style>
  <w:style w:type="paragraph" w:customStyle="1" w:styleId="paragraph">
    <w:name w:val="paragraph"/>
    <w:basedOn w:val="Normal"/>
    <w:rsid w:val="000E5A25"/>
    <w:pPr>
      <w:spacing w:before="100" w:beforeAutospacing="1" w:after="100" w:afterAutospacing="1"/>
    </w:pPr>
    <w:rPr>
      <w:rFonts w:ascii="Times New Roman" w:eastAsia="Times New Roman" w:hAnsi="Times New Roman"/>
      <w:kern w:val="0"/>
      <w:sz w:val="24"/>
      <w:szCs w:val="24"/>
      <w14:ligatures w14:val="none"/>
    </w:rPr>
  </w:style>
  <w:style w:type="character" w:customStyle="1" w:styleId="normaltextrun">
    <w:name w:val="normaltextrun"/>
    <w:basedOn w:val="DefaultParagraphFont"/>
    <w:rsid w:val="000E5A25"/>
  </w:style>
  <w:style w:type="character" w:customStyle="1" w:styleId="eop">
    <w:name w:val="eop"/>
    <w:basedOn w:val="DefaultParagraphFont"/>
    <w:rsid w:val="000E5A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58912726">
      <w:bodyDiv w:val="1"/>
      <w:marLeft w:val="0"/>
      <w:marRight w:val="0"/>
      <w:marTop w:val="0"/>
      <w:marBottom w:val="0"/>
      <w:divBdr>
        <w:top w:val="none" w:sz="0" w:space="0" w:color="auto"/>
        <w:left w:val="none" w:sz="0" w:space="0" w:color="auto"/>
        <w:bottom w:val="none" w:sz="0" w:space="0" w:color="auto"/>
        <w:right w:val="none" w:sz="0" w:space="0" w:color="auto"/>
      </w:divBdr>
    </w:div>
    <w:div w:id="482936578">
      <w:bodyDiv w:val="1"/>
      <w:marLeft w:val="0"/>
      <w:marRight w:val="0"/>
      <w:marTop w:val="0"/>
      <w:marBottom w:val="0"/>
      <w:divBdr>
        <w:top w:val="none" w:sz="0" w:space="0" w:color="auto"/>
        <w:left w:val="none" w:sz="0" w:space="0" w:color="auto"/>
        <w:bottom w:val="none" w:sz="0" w:space="0" w:color="auto"/>
        <w:right w:val="none" w:sz="0" w:space="0" w:color="auto"/>
      </w:divBdr>
    </w:div>
    <w:div w:id="884944726">
      <w:bodyDiv w:val="1"/>
      <w:marLeft w:val="0"/>
      <w:marRight w:val="0"/>
      <w:marTop w:val="0"/>
      <w:marBottom w:val="0"/>
      <w:divBdr>
        <w:top w:val="none" w:sz="0" w:space="0" w:color="auto"/>
        <w:left w:val="none" w:sz="0" w:space="0" w:color="auto"/>
        <w:bottom w:val="none" w:sz="0" w:space="0" w:color="auto"/>
        <w:right w:val="none" w:sz="0" w:space="0" w:color="auto"/>
      </w:divBdr>
    </w:div>
    <w:div w:id="909077405">
      <w:bodyDiv w:val="1"/>
      <w:marLeft w:val="0"/>
      <w:marRight w:val="0"/>
      <w:marTop w:val="0"/>
      <w:marBottom w:val="0"/>
      <w:divBdr>
        <w:top w:val="none" w:sz="0" w:space="0" w:color="auto"/>
        <w:left w:val="none" w:sz="0" w:space="0" w:color="auto"/>
        <w:bottom w:val="none" w:sz="0" w:space="0" w:color="auto"/>
        <w:right w:val="none" w:sz="0" w:space="0" w:color="auto"/>
      </w:divBdr>
    </w:div>
    <w:div w:id="1001128267">
      <w:bodyDiv w:val="1"/>
      <w:marLeft w:val="0"/>
      <w:marRight w:val="0"/>
      <w:marTop w:val="0"/>
      <w:marBottom w:val="0"/>
      <w:divBdr>
        <w:top w:val="none" w:sz="0" w:space="0" w:color="auto"/>
        <w:left w:val="none" w:sz="0" w:space="0" w:color="auto"/>
        <w:bottom w:val="none" w:sz="0" w:space="0" w:color="auto"/>
        <w:right w:val="none" w:sz="0" w:space="0" w:color="auto"/>
      </w:divBdr>
    </w:div>
    <w:div w:id="1225288173">
      <w:bodyDiv w:val="1"/>
      <w:marLeft w:val="0"/>
      <w:marRight w:val="0"/>
      <w:marTop w:val="0"/>
      <w:marBottom w:val="0"/>
      <w:divBdr>
        <w:top w:val="none" w:sz="0" w:space="0" w:color="auto"/>
        <w:left w:val="none" w:sz="0" w:space="0" w:color="auto"/>
        <w:bottom w:val="none" w:sz="0" w:space="0" w:color="auto"/>
        <w:right w:val="none" w:sz="0" w:space="0" w:color="auto"/>
      </w:divBdr>
    </w:div>
    <w:div w:id="1314220241">
      <w:bodyDiv w:val="1"/>
      <w:marLeft w:val="0"/>
      <w:marRight w:val="0"/>
      <w:marTop w:val="0"/>
      <w:marBottom w:val="0"/>
      <w:divBdr>
        <w:top w:val="none" w:sz="0" w:space="0" w:color="auto"/>
        <w:left w:val="none" w:sz="0" w:space="0" w:color="auto"/>
        <w:bottom w:val="none" w:sz="0" w:space="0" w:color="auto"/>
        <w:right w:val="none" w:sz="0" w:space="0" w:color="auto"/>
      </w:divBdr>
    </w:div>
    <w:div w:id="1331563130">
      <w:bodyDiv w:val="1"/>
      <w:marLeft w:val="0"/>
      <w:marRight w:val="0"/>
      <w:marTop w:val="0"/>
      <w:marBottom w:val="0"/>
      <w:divBdr>
        <w:top w:val="none" w:sz="0" w:space="0" w:color="auto"/>
        <w:left w:val="none" w:sz="0" w:space="0" w:color="auto"/>
        <w:bottom w:val="none" w:sz="0" w:space="0" w:color="auto"/>
        <w:right w:val="none" w:sz="0" w:space="0" w:color="auto"/>
      </w:divBdr>
    </w:div>
    <w:div w:id="1488403988">
      <w:bodyDiv w:val="1"/>
      <w:marLeft w:val="0"/>
      <w:marRight w:val="0"/>
      <w:marTop w:val="0"/>
      <w:marBottom w:val="0"/>
      <w:divBdr>
        <w:top w:val="none" w:sz="0" w:space="0" w:color="auto"/>
        <w:left w:val="none" w:sz="0" w:space="0" w:color="auto"/>
        <w:bottom w:val="none" w:sz="0" w:space="0" w:color="auto"/>
        <w:right w:val="none" w:sz="0" w:space="0" w:color="auto"/>
      </w:divBdr>
    </w:div>
    <w:div w:id="1544948501">
      <w:bodyDiv w:val="1"/>
      <w:marLeft w:val="0"/>
      <w:marRight w:val="0"/>
      <w:marTop w:val="0"/>
      <w:marBottom w:val="0"/>
      <w:divBdr>
        <w:top w:val="none" w:sz="0" w:space="0" w:color="auto"/>
        <w:left w:val="none" w:sz="0" w:space="0" w:color="auto"/>
        <w:bottom w:val="none" w:sz="0" w:space="0" w:color="auto"/>
        <w:right w:val="none" w:sz="0" w:space="0" w:color="auto"/>
      </w:divBdr>
    </w:div>
    <w:div w:id="1567300515">
      <w:bodyDiv w:val="1"/>
      <w:marLeft w:val="0"/>
      <w:marRight w:val="0"/>
      <w:marTop w:val="0"/>
      <w:marBottom w:val="0"/>
      <w:divBdr>
        <w:top w:val="none" w:sz="0" w:space="0" w:color="auto"/>
        <w:left w:val="none" w:sz="0" w:space="0" w:color="auto"/>
        <w:bottom w:val="none" w:sz="0" w:space="0" w:color="auto"/>
        <w:right w:val="none" w:sz="0" w:space="0" w:color="auto"/>
      </w:divBdr>
    </w:div>
    <w:div w:id="1665627033">
      <w:bodyDiv w:val="1"/>
      <w:marLeft w:val="0"/>
      <w:marRight w:val="0"/>
      <w:marTop w:val="0"/>
      <w:marBottom w:val="0"/>
      <w:divBdr>
        <w:top w:val="none" w:sz="0" w:space="0" w:color="auto"/>
        <w:left w:val="none" w:sz="0" w:space="0" w:color="auto"/>
        <w:bottom w:val="none" w:sz="0" w:space="0" w:color="auto"/>
        <w:right w:val="none" w:sz="0" w:space="0" w:color="auto"/>
      </w:divBdr>
    </w:div>
    <w:div w:id="1823621815">
      <w:bodyDiv w:val="1"/>
      <w:marLeft w:val="0"/>
      <w:marRight w:val="0"/>
      <w:marTop w:val="0"/>
      <w:marBottom w:val="0"/>
      <w:divBdr>
        <w:top w:val="none" w:sz="0" w:space="0" w:color="auto"/>
        <w:left w:val="none" w:sz="0" w:space="0" w:color="auto"/>
        <w:bottom w:val="none" w:sz="0" w:space="0" w:color="auto"/>
        <w:right w:val="none" w:sz="0" w:space="0" w:color="auto"/>
      </w:divBdr>
    </w:div>
    <w:div w:id="2030451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whitehouse.gov/briefing-room/statements-releases/2021/10/18/fact-sheet-biden-harris-administration-launches-plan-to-combat-pfas-pollutio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4588</Words>
  <Characters>26155</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KLJ</dc:creator>
  <cp:keywords/>
  <dc:description/>
  <cp:lastModifiedBy>USAHA Guest</cp:lastModifiedBy>
  <cp:revision>2</cp:revision>
  <dcterms:created xsi:type="dcterms:W3CDTF">2024-10-16T00:13:00Z</dcterms:created>
  <dcterms:modified xsi:type="dcterms:W3CDTF">2024-10-16T00:13:00Z</dcterms:modified>
</cp:coreProperties>
</file>