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691DBBA3" w:rsidR="008356A6" w:rsidRDefault="00072A07" w:rsidP="00072A07">
      <w:pPr>
        <w:pStyle w:val="Heading1"/>
      </w:pPr>
      <w:r>
        <w:t>COMMITTEE ON</w:t>
      </w:r>
      <w:r w:rsidR="00B15DF1">
        <w:t xml:space="preserve"> One Health</w:t>
      </w:r>
    </w:p>
    <w:p w14:paraId="082CFC8C" w14:textId="41DAC36B" w:rsidR="00072A07" w:rsidRDefault="00072A07" w:rsidP="00072A07">
      <w:pPr>
        <w:jc w:val="center"/>
      </w:pPr>
      <w:r>
        <w:t>Chair:</w:t>
      </w:r>
      <w:r w:rsidR="00B15DF1">
        <w:t xml:space="preserve"> Dr. Maggie Baldwin</w:t>
      </w:r>
    </w:p>
    <w:p w14:paraId="0AAF48FD" w14:textId="685E0CF3" w:rsidR="00072A07" w:rsidRDefault="00072A07" w:rsidP="00072A07">
      <w:pPr>
        <w:jc w:val="center"/>
      </w:pPr>
      <w:r>
        <w:t>Vice Chair:</w:t>
      </w:r>
      <w:r w:rsidR="00B15DF1">
        <w:t xml:space="preserve"> Dr. Darlene Konkle</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1B1AF9CC" w:rsidR="0095554B" w:rsidRDefault="0095554B" w:rsidP="0095554B">
      <w:pPr>
        <w:ind w:firstLine="360"/>
      </w:pPr>
      <w:r>
        <w:t xml:space="preserve">The Committee met during the </w:t>
      </w:r>
      <w:r w:rsidR="00B15DF1">
        <w:t>2025</w:t>
      </w:r>
      <w:r>
        <w:t xml:space="preserve"> Annual Meeting in </w:t>
      </w:r>
      <w:r w:rsidR="00B15DF1">
        <w:t>Denver, CO</w:t>
      </w:r>
      <w:r>
        <w:t xml:space="preserve"> on </w:t>
      </w:r>
      <w:r w:rsidR="00B15DF1">
        <w:t>November 3</w:t>
      </w:r>
      <w:r>
        <w:t>. There were [X] members and [X] guests in attendance</w:t>
      </w:r>
      <w:r w:rsidR="00B15DF1">
        <w:t xml:space="preserve">. </w:t>
      </w:r>
    </w:p>
    <w:p w14:paraId="4010036D" w14:textId="77777777" w:rsidR="0095554B" w:rsidRDefault="0095554B" w:rsidP="0095554B"/>
    <w:p w14:paraId="288027D8" w14:textId="2B861960" w:rsidR="0095554B" w:rsidRDefault="00C87413" w:rsidP="00C87413">
      <w:pPr>
        <w:rPr>
          <w:b/>
          <w:bCs/>
        </w:rPr>
      </w:pPr>
      <w:r>
        <w:rPr>
          <w:b/>
          <w:bCs/>
        </w:rPr>
        <w:t xml:space="preserve">One Health Committee Updates:  </w:t>
      </w:r>
    </w:p>
    <w:p w14:paraId="5D668DE5" w14:textId="77777777" w:rsidR="000770A2" w:rsidRPr="00727BCF" w:rsidRDefault="000770A2" w:rsidP="000770A2">
      <w:r>
        <w:t>Dr. Maggie Baldwin gave introductions, reviewed the committee mission statement, and gave an overview of the agenda.</w:t>
      </w:r>
    </w:p>
    <w:p w14:paraId="49C67440" w14:textId="77777777" w:rsidR="000770A2" w:rsidRDefault="000770A2" w:rsidP="00C87413"/>
    <w:p w14:paraId="6E27C00F" w14:textId="6B52B773" w:rsidR="00D0136B" w:rsidRDefault="00D0136B" w:rsidP="00C87413">
      <w:r>
        <w:t xml:space="preserve">The </w:t>
      </w:r>
      <w:r w:rsidRPr="00D0136B">
        <w:rPr>
          <w:i/>
          <w:iCs/>
        </w:rPr>
        <w:t xml:space="preserve">B. </w:t>
      </w:r>
      <w:proofErr w:type="spellStart"/>
      <w:r w:rsidRPr="00D0136B">
        <w:rPr>
          <w:i/>
          <w:iCs/>
        </w:rPr>
        <w:t>canis</w:t>
      </w:r>
      <w:proofErr w:type="spellEnd"/>
      <w:r>
        <w:t xml:space="preserve"> working group is needing a new chair/lead.  Dr. Summers is happy to provide the information and contact list for continuity.</w:t>
      </w:r>
    </w:p>
    <w:p w14:paraId="3463D17E" w14:textId="77777777" w:rsidR="00D0136B" w:rsidRPr="000770A2" w:rsidRDefault="00D0136B" w:rsidP="00C87413"/>
    <w:p w14:paraId="02EE3514" w14:textId="45E41499" w:rsidR="00991AA9" w:rsidRPr="00B741CD" w:rsidRDefault="0095554B" w:rsidP="00991AA9">
      <w:r>
        <w:rPr>
          <w:b/>
          <w:bCs/>
        </w:rPr>
        <w:t>Presentations</w:t>
      </w:r>
      <w:r w:rsidR="00B741CD">
        <w:rPr>
          <w:b/>
          <w:bCs/>
        </w:rPr>
        <w:t>:</w:t>
      </w:r>
      <w:r>
        <w:rPr>
          <w:b/>
          <w:bCs/>
        </w:rPr>
        <w:t xml:space="preserve"> </w:t>
      </w:r>
    </w:p>
    <w:p w14:paraId="76548B33" w14:textId="41FB2A24" w:rsidR="0095554B" w:rsidRDefault="00991AA9" w:rsidP="00991AA9">
      <w:pPr>
        <w:rPr>
          <w:b/>
          <w:bCs/>
        </w:rPr>
      </w:pPr>
      <w:r w:rsidRPr="00991AA9">
        <w:rPr>
          <w:b/>
          <w:bCs/>
        </w:rPr>
        <w:t>PFAS in Poultry, Evidence, Risk and Response [VIRTUAL]</w:t>
      </w:r>
    </w:p>
    <w:p w14:paraId="6D9846BF" w14:textId="6EC1B09D" w:rsidR="0095554B" w:rsidRDefault="00991AA9" w:rsidP="00991AA9">
      <w:r w:rsidRPr="00991AA9">
        <w:t>Kasia Szymanska, Assistant State Veterinarian - Maine Dept of Agriculture</w:t>
      </w:r>
    </w:p>
    <w:p w14:paraId="27F25649" w14:textId="77777777" w:rsidR="00991AA9" w:rsidRDefault="00991AA9" w:rsidP="00991AA9"/>
    <w:p w14:paraId="2A4105DA" w14:textId="77777777" w:rsidR="008253A8" w:rsidRDefault="008253A8" w:rsidP="008253A8">
      <w:r>
        <w:t xml:space="preserve">Dr. Szymanska began by reviewing sources of PFAS and risk factors for transfer/ bioaccumulation in the environment.   Compounds of interest, in addition to PFAS, </w:t>
      </w:r>
      <w:proofErr w:type="gramStart"/>
      <w:r>
        <w:t>include  PFOS</w:t>
      </w:r>
      <w:proofErr w:type="gramEnd"/>
      <w:r>
        <w:t xml:space="preserve"> and 10:2 FTSA.  PFAS are linked to a wide range of human health effects, including immunosuppression, effects on reproductive, kidney and liver function, and increased risk of some forms of cancer. PFAS remediation is possible.  Research shows that PFAS clearance can occur faster in livestock than in humans.  In chickens the ½ life ranges from 3.5 – 160 days, with </w:t>
      </w:r>
      <w:proofErr w:type="gramStart"/>
      <w:r>
        <w:t>the majority of</w:t>
      </w:r>
      <w:proofErr w:type="gramEnd"/>
      <w:r>
        <w:t xml:space="preserve"> measurements at the lower end of the spectrum. Several states have existing or proposed regulations surrounding PFAS compounds; these regulations differ greatly as there is no overarching federal framework. </w:t>
      </w:r>
    </w:p>
    <w:p w14:paraId="1B8A3A2A" w14:textId="77777777" w:rsidR="008253A8" w:rsidRDefault="008253A8" w:rsidP="008253A8">
      <w:r>
        <w:t xml:space="preserve">Dr. Szymanska shared a multi-agency collaborative approach to PFAS management in Maine involving Maine Department of Agriculture, Conservation and Forestry (DACF), Maine CDC, and Harvard University.  Main DACF also works with many other stakeholder groups in PFAS control and response efforts.  Since 2016, efforts have centered on detection, reducing contamination and supporting farmers in recovery.  </w:t>
      </w:r>
    </w:p>
    <w:p w14:paraId="20E6190E" w14:textId="77777777" w:rsidR="008253A8" w:rsidRDefault="008253A8" w:rsidP="008253A8">
      <w:r>
        <w:t xml:space="preserve">Maine has established screening and action levels for fish, milk, beef and chicken eggs.  </w:t>
      </w:r>
    </w:p>
    <w:p w14:paraId="365BDF9D" w14:textId="77777777" w:rsidR="008253A8" w:rsidRDefault="008253A8" w:rsidP="008253A8">
      <w:r>
        <w:t xml:space="preserve">For poultry, there are plans to manage flocks with action levels.  Maine DACR has established helpful practices to avoid exposure, for example, switching to </w:t>
      </w:r>
      <w:proofErr w:type="gramStart"/>
      <w:r>
        <w:t>grain based</w:t>
      </w:r>
      <w:proofErr w:type="gramEnd"/>
      <w:r>
        <w:t xml:space="preserve"> diets. </w:t>
      </w:r>
    </w:p>
    <w:p w14:paraId="7D9E6658" w14:textId="77777777" w:rsidR="008253A8" w:rsidRDefault="008253A8" w:rsidP="008253A8">
      <w:r>
        <w:t xml:space="preserve">Dr. Szymanska also shared some preliminary results of a study funded by </w:t>
      </w:r>
      <w:r w:rsidRPr="00CB0179">
        <w:t>The Fund to Address PFAS Contamination</w:t>
      </w:r>
      <w:r>
        <w:t xml:space="preserve">.  </w:t>
      </w:r>
      <w:r w:rsidRPr="00CB0179">
        <w:t>This project will examine how per- and polyfluoroalkyl substances (PFAS) on two biosolids-contaminated farms in Maine are transferred to poultry and eggs.</w:t>
      </w:r>
      <w:r>
        <w:t xml:space="preserve"> The study</w:t>
      </w:r>
      <w:r w:rsidRPr="00CB0179">
        <w:t xml:space="preserve"> will consider exposures through direct consumption of contaminated soil, insects, earthworms, and airborne dust particles. </w:t>
      </w:r>
      <w:r>
        <w:t>The study</w:t>
      </w:r>
      <w:r w:rsidRPr="00CB0179">
        <w:t xml:space="preserve"> will monitor seasonal changes in eggs and test the effectiveness of different coop setup interventions (location changes, dust minimization, platforms, soil barriers) for minimizing PFAS exposure. Data will be used to provide advice for farmers for minimizing PFAS contamination in chickens and eggs and to develop soil screening values protective of public health.</w:t>
      </w:r>
    </w:p>
    <w:p w14:paraId="4EBE0E8C" w14:textId="77777777" w:rsidR="008253A8" w:rsidRDefault="008253A8" w:rsidP="008253A8"/>
    <w:p w14:paraId="40C935C8" w14:textId="3F5500C3" w:rsidR="008253A8" w:rsidRDefault="008253A8" w:rsidP="008253A8">
      <w:r>
        <w:t>More information is available on the Maine DACF website:</w:t>
      </w:r>
    </w:p>
    <w:p w14:paraId="0220FE38" w14:textId="77777777" w:rsidR="008253A8" w:rsidRDefault="008253A8" w:rsidP="008253A8">
      <w:hyperlink r:id="rId5" w:history="1">
        <w:r w:rsidRPr="00707ABD">
          <w:rPr>
            <w:rStyle w:val="Hyperlink"/>
          </w:rPr>
          <w:t>Per- and Polyfluoroalkyl Substances (PFAS) - Bureau of Agriculture, Food and Rural Resources: Maine DACF</w:t>
        </w:r>
      </w:hyperlink>
      <w:r>
        <w:t xml:space="preserve">  </w:t>
      </w:r>
    </w:p>
    <w:p w14:paraId="4EBF1C0D" w14:textId="77777777" w:rsidR="00991AA9" w:rsidRDefault="00991AA9" w:rsidP="00991AA9"/>
    <w:p w14:paraId="78FA86BF" w14:textId="77777777" w:rsidR="00991AA9" w:rsidRPr="00991AA9" w:rsidRDefault="00991AA9" w:rsidP="00991AA9">
      <w:pPr>
        <w:rPr>
          <w:b/>
          <w:bCs/>
        </w:rPr>
      </w:pPr>
    </w:p>
    <w:p w14:paraId="06F840A3" w14:textId="11AC2FE4" w:rsidR="00991AA9" w:rsidRPr="00991AA9" w:rsidRDefault="00991AA9" w:rsidP="00991AA9">
      <w:pPr>
        <w:rPr>
          <w:b/>
          <w:bCs/>
        </w:rPr>
      </w:pPr>
      <w:r w:rsidRPr="00991AA9">
        <w:rPr>
          <w:b/>
          <w:bCs/>
        </w:rPr>
        <w:t>Developing an Ethical Framework for Zoonotic Disease Emergency Management</w:t>
      </w:r>
    </w:p>
    <w:p w14:paraId="5ADA519F" w14:textId="15B5F940" w:rsidR="00991AA9" w:rsidRDefault="00991AA9" w:rsidP="00991AA9">
      <w:r w:rsidRPr="00991AA9">
        <w:t>Raymond Anthony, Professor - University of Alaska Anchorage</w:t>
      </w:r>
    </w:p>
    <w:p w14:paraId="6D2F7186" w14:textId="77777777" w:rsidR="00991AA9" w:rsidRDefault="00991AA9" w:rsidP="00991AA9"/>
    <w:p w14:paraId="3075B98A" w14:textId="355EECA7" w:rsidR="00324F88" w:rsidRPr="00324F88" w:rsidRDefault="00324F88" w:rsidP="00324F88">
      <w:r w:rsidRPr="00324F88">
        <w:t xml:space="preserve">Dr. Raymond Anthony, a Professor of Philosophy from the University of Alaska Anchorage shared some on-going analysis regarding his project titled, “Developing an ethical framework for zoonotic disease emergency management: Supporting U.S. agriculture resilience and enabling a One Health strategy.” </w:t>
      </w:r>
      <w:r w:rsidRPr="00324F88">
        <w:lastRenderedPageBreak/>
        <w:t>This project is sponsored by USDA-NIFA</w:t>
      </w:r>
      <w:r w:rsidR="00D0136B">
        <w:t xml:space="preserve"> – here is a </w:t>
      </w:r>
      <w:hyperlink r:id="rId6" w:history="1">
        <w:r w:rsidR="00D0136B" w:rsidRPr="00D0136B">
          <w:rPr>
            <w:rStyle w:val="Hyperlink"/>
          </w:rPr>
          <w:t>link to the detailed project</w:t>
        </w:r>
      </w:hyperlink>
      <w:r w:rsidRPr="00324F88">
        <w:t>. This work is being performed in concert with Dr. Kate Millar, from the University of Nottingham, and a team of multidisciplinary collaborators with veterinary and zoonotic disease management expertise. The main goals of the project are to:</w:t>
      </w:r>
    </w:p>
    <w:p w14:paraId="2F5BABAA" w14:textId="38501C71" w:rsidR="00324F88" w:rsidRPr="00324F88" w:rsidRDefault="00324F88" w:rsidP="00324F88">
      <w:pPr>
        <w:pStyle w:val="ListParagraph"/>
        <w:numPr>
          <w:ilvl w:val="0"/>
          <w:numId w:val="3"/>
        </w:numPr>
      </w:pPr>
      <w:r w:rsidRPr="00324F88">
        <w:rPr>
          <w:lang w:val="en-GB"/>
        </w:rPr>
        <w:t>Identify, map and assess (ethical, social, biosecurity, economic and interspecies) conflicts at the heart of a zoonotic disease outbreak/disease pandemic to provide much-needed decision-making support</w:t>
      </w:r>
    </w:p>
    <w:p w14:paraId="6AD56C00" w14:textId="4122BD4F" w:rsidR="00324F88" w:rsidRPr="00324F88" w:rsidRDefault="00324F88" w:rsidP="00324F88">
      <w:pPr>
        <w:pStyle w:val="ListParagraph"/>
        <w:numPr>
          <w:ilvl w:val="0"/>
          <w:numId w:val="3"/>
        </w:numPr>
      </w:pPr>
      <w:r w:rsidRPr="00324F88">
        <w:rPr>
          <w:lang w:val="en-GB"/>
        </w:rPr>
        <w:t>Develop new support tools and an ethical framework, anchored in One Health, to address key issues and build trust across the health-agriculture-veterinary nexus.</w:t>
      </w:r>
    </w:p>
    <w:p w14:paraId="189D34A3" w14:textId="77777777" w:rsidR="00324F88" w:rsidRPr="00324F88" w:rsidRDefault="00324F88" w:rsidP="00324F88">
      <w:r w:rsidRPr="00324F88">
        <w:rPr>
          <w:lang w:val="en-GB"/>
        </w:rPr>
        <w:t xml:space="preserve">Dr. Anthony shared an emerging frame that conceptualizes One Health Zoonotic Disease Management as a Moral Ecology and discussed </w:t>
      </w:r>
      <w:r w:rsidRPr="00324F88">
        <w:t>examples of Anchoring Values, namely, Trust, Solidarity, Stewardship of Animals, and Vulnerability that have come out from an extensive literature review and a workshop with the multidisciplinary team of collaborators held in Anchorage, AK in August 2025.</w:t>
      </w:r>
    </w:p>
    <w:p w14:paraId="61F915C6" w14:textId="77777777" w:rsidR="00324F88" w:rsidRPr="00324F88" w:rsidRDefault="00324F88" w:rsidP="00324F88">
      <w:r w:rsidRPr="00324F88">
        <w:t>Dr. Anthony intends to share further results with the USAHA Committee on One Health at the conclusion of the team’s analysis.</w:t>
      </w:r>
    </w:p>
    <w:p w14:paraId="71203C8B" w14:textId="77777777" w:rsidR="00991AA9" w:rsidRDefault="00991AA9" w:rsidP="00991AA9"/>
    <w:p w14:paraId="5B1C39F5" w14:textId="77777777" w:rsidR="00991AA9" w:rsidRPr="00991AA9" w:rsidRDefault="00991AA9" w:rsidP="00991AA9">
      <w:pPr>
        <w:rPr>
          <w:b/>
          <w:bCs/>
        </w:rPr>
      </w:pPr>
    </w:p>
    <w:p w14:paraId="5EF4DFCE" w14:textId="689C0D38" w:rsidR="00991AA9" w:rsidRDefault="00991AA9" w:rsidP="00991AA9">
      <w:pPr>
        <w:rPr>
          <w:b/>
          <w:bCs/>
        </w:rPr>
      </w:pPr>
      <w:r w:rsidRPr="00991AA9">
        <w:rPr>
          <w:b/>
          <w:bCs/>
        </w:rPr>
        <w:t>One Health Approach: New World Screwworm Response [VIRTUAL]</w:t>
      </w:r>
    </w:p>
    <w:p w14:paraId="5CA8C0CE" w14:textId="2C447F1F" w:rsidR="00B27B48" w:rsidRDefault="00B27B48" w:rsidP="00B27B48">
      <w:r w:rsidRPr="00B27B48">
        <w:t>Chris Boomsma, CEO - Council for Agricultural Science and Technology (CAST)</w:t>
      </w:r>
    </w:p>
    <w:p w14:paraId="6C0D97A6" w14:textId="77777777" w:rsidR="00A70B33" w:rsidRDefault="00A70B33" w:rsidP="00B27B48"/>
    <w:p w14:paraId="5761C727" w14:textId="77777777" w:rsidR="00D0136B" w:rsidRPr="00D0136B" w:rsidRDefault="00D0136B" w:rsidP="00D0136B">
      <w:r w:rsidRPr="00D0136B">
        <w:t>The Council for Agricultural Science and Technology (CAST) is a nonprofit organization that brings together scientific experts to communicate non-partisan, unbiased, science-based information on food, agricultural, and environmental issues. CAST principal work involves assembling, interpreting, and disseminating research through peer-reviewed publications, issue papers, webinars, podcast episodes, infographics, and other educational programs.</w:t>
      </w:r>
    </w:p>
    <w:p w14:paraId="5D220852" w14:textId="77777777" w:rsidR="00D0136B" w:rsidRPr="00D0136B" w:rsidRDefault="00D0136B" w:rsidP="00D0136B">
      <w:r w:rsidRPr="00D0136B">
        <w:t> </w:t>
      </w:r>
    </w:p>
    <w:p w14:paraId="7DA613DE" w14:textId="77777777" w:rsidR="00D0136B" w:rsidRDefault="00D0136B" w:rsidP="00D0136B">
      <w:r w:rsidRPr="00D0136B">
        <w:t>CAST recently produced a flyer and infographic entitled “New World Screwworm: A Threat to Animals and Humans” in collaboration with the National Cattlemen’s Beef Association, the National Pork Board, and the Animal Health Institute. It is now working with these organizations to widely disseminate this education resource. CAST is also collaborating with the previously mentioned organizations and the American Veterinary Medical Association to develop an initial webinar focusing on New World Screwworm from a One Health perspective. Finally, CAST is planning to develop a timely, peer-reviewed paper that will deeply delve into this topic. Co-promotion and dissemination of the project’s education materials and recruitment of key experts as contributors are key aspects of the project.  </w:t>
      </w:r>
    </w:p>
    <w:p w14:paraId="4D3D8093" w14:textId="77777777" w:rsidR="00D0136B" w:rsidRPr="00D0136B" w:rsidRDefault="00D0136B" w:rsidP="00D0136B"/>
    <w:p w14:paraId="000AD1EF" w14:textId="77777777" w:rsidR="00A70B33" w:rsidRDefault="00A70B33" w:rsidP="00A70B33">
      <w:r>
        <w:t xml:space="preserve">More information is available on the CAST website: </w:t>
      </w:r>
    </w:p>
    <w:p w14:paraId="3A247366" w14:textId="77777777" w:rsidR="00A70B33" w:rsidRDefault="00A70B33" w:rsidP="00A70B33">
      <w:hyperlink r:id="rId7" w:history="1">
        <w:r w:rsidRPr="00AC63B4">
          <w:rPr>
            <w:rStyle w:val="Hyperlink"/>
          </w:rPr>
          <w:t>CAST - The Council for Agricultural Science and Technology</w:t>
        </w:r>
      </w:hyperlink>
    </w:p>
    <w:p w14:paraId="42E64C5A" w14:textId="77777777" w:rsidR="00F31C52" w:rsidRDefault="00F31C52" w:rsidP="00B27B48"/>
    <w:p w14:paraId="1D084795" w14:textId="77777777" w:rsidR="00F31C52" w:rsidRDefault="00F31C52" w:rsidP="00B27B48"/>
    <w:p w14:paraId="2A2F83BD" w14:textId="77777777" w:rsidR="00F31C52" w:rsidRDefault="00F31C52" w:rsidP="00F31C52">
      <w:pPr>
        <w:rPr>
          <w:rFonts w:cs="Arial"/>
          <w:b/>
          <w:bCs/>
        </w:rPr>
      </w:pPr>
      <w:r w:rsidRPr="00533612">
        <w:rPr>
          <w:rFonts w:cs="Arial"/>
          <w:b/>
          <w:bCs/>
        </w:rPr>
        <w:t>Subcommittee Reports:</w:t>
      </w:r>
    </w:p>
    <w:p w14:paraId="7BDDBCD4" w14:textId="11921EDF" w:rsidR="00F31C52" w:rsidRDefault="00F31C52" w:rsidP="00F31C52">
      <w:pPr>
        <w:rPr>
          <w:rFonts w:cs="Arial"/>
          <w:b/>
          <w:bCs/>
        </w:rPr>
      </w:pPr>
      <w:r>
        <w:rPr>
          <w:rFonts w:cs="Arial"/>
          <w:b/>
          <w:bCs/>
        </w:rPr>
        <w:t>Pharmaceutical Issues</w:t>
      </w:r>
    </w:p>
    <w:p w14:paraId="04A202B0" w14:textId="3E21BBFB" w:rsidR="00F31C52" w:rsidRDefault="00F31C52" w:rsidP="00F31C52">
      <w:pPr>
        <w:rPr>
          <w:rFonts w:cs="Arial"/>
        </w:rPr>
      </w:pPr>
      <w:r>
        <w:rPr>
          <w:rFonts w:cs="Arial"/>
        </w:rPr>
        <w:t>Chair: Dr. Edie Marshall, California Department of Food and Agriculture</w:t>
      </w:r>
    </w:p>
    <w:p w14:paraId="7F390AEC" w14:textId="77777777" w:rsidR="00F31C52" w:rsidRDefault="00F31C52" w:rsidP="00F31C52">
      <w:pPr>
        <w:rPr>
          <w:b/>
          <w:bCs/>
        </w:rPr>
      </w:pPr>
      <w:r>
        <w:rPr>
          <w:b/>
          <w:bCs/>
        </w:rPr>
        <w:t xml:space="preserve">Rabies  </w:t>
      </w:r>
    </w:p>
    <w:p w14:paraId="4A64F43F" w14:textId="2797E96C" w:rsidR="00F31C52" w:rsidRDefault="00F31C52" w:rsidP="00F31C52">
      <w:r>
        <w:t>Co- Chair:</w:t>
      </w:r>
      <w:r w:rsidR="00250EFD">
        <w:t xml:space="preserve"> </w:t>
      </w:r>
      <w:r>
        <w:t>Dr. Rachel Fiske, Maine Department of Agriculture</w:t>
      </w:r>
    </w:p>
    <w:p w14:paraId="1DFB001D" w14:textId="2F3555B1" w:rsidR="00F31C52" w:rsidRPr="00533612" w:rsidRDefault="00F31C52" w:rsidP="00F31C52">
      <w:pPr>
        <w:rPr>
          <w:rFonts w:ascii="Calibri" w:eastAsia="Times New Roman" w:hAnsi="Calibri" w:cs="Calibri"/>
          <w:color w:val="000000"/>
          <w:kern w:val="0"/>
          <w:sz w:val="22"/>
          <w:szCs w:val="22"/>
          <w14:ligatures w14:val="none"/>
        </w:rPr>
      </w:pPr>
      <w:r>
        <w:t xml:space="preserve">Co-Chair: Dr. Joanne Maki, </w:t>
      </w:r>
      <w:r w:rsidRPr="007D33C3">
        <w:rPr>
          <w:rFonts w:ascii="Calibri" w:eastAsia="Times New Roman" w:hAnsi="Calibri" w:cs="Calibri"/>
          <w:color w:val="000000"/>
          <w:kern w:val="0"/>
          <w:sz w:val="22"/>
          <w:szCs w:val="22"/>
          <w14:ligatures w14:val="none"/>
        </w:rPr>
        <w:t>Boehringer-Ingelheim</w:t>
      </w:r>
    </w:p>
    <w:p w14:paraId="4140093D" w14:textId="77777777" w:rsidR="00F31C52" w:rsidRPr="00B92E38" w:rsidRDefault="00F31C52" w:rsidP="00F31C52">
      <w:pPr>
        <w:rPr>
          <w:rFonts w:eastAsia="Times New Roman" w:cs="Arial"/>
          <w:b/>
          <w:bCs/>
          <w:color w:val="000000"/>
          <w:kern w:val="0"/>
          <w14:ligatures w14:val="none"/>
        </w:rPr>
      </w:pPr>
      <w:r w:rsidRPr="00B92E38">
        <w:rPr>
          <w:rFonts w:eastAsia="Times New Roman" w:cs="Arial"/>
          <w:b/>
          <w:bCs/>
          <w:color w:val="000000"/>
          <w:kern w:val="0"/>
          <w14:ligatures w14:val="none"/>
        </w:rPr>
        <w:t>Salmonella</w:t>
      </w:r>
    </w:p>
    <w:p w14:paraId="50AF458C" w14:textId="09E29D85" w:rsidR="00F31C52" w:rsidRPr="00B92E38" w:rsidRDefault="00F31C52" w:rsidP="00F31C52">
      <w:pPr>
        <w:rPr>
          <w:rFonts w:eastAsia="Times New Roman" w:cs="Arial"/>
          <w:color w:val="000000"/>
          <w:kern w:val="0"/>
          <w14:ligatures w14:val="none"/>
        </w:rPr>
      </w:pPr>
      <w:r w:rsidRPr="00B92E38">
        <w:rPr>
          <w:rFonts w:eastAsia="Times New Roman" w:cs="Arial"/>
          <w:color w:val="000000"/>
          <w:kern w:val="0"/>
          <w14:ligatures w14:val="none"/>
        </w:rPr>
        <w:t xml:space="preserve">Chair: Dr. Lindy </w:t>
      </w:r>
      <w:r>
        <w:rPr>
          <w:rFonts w:eastAsia="Times New Roman" w:cs="Arial"/>
          <w:color w:val="000000"/>
          <w:kern w:val="0"/>
          <w14:ligatures w14:val="none"/>
        </w:rPr>
        <w:t>Froebel</w:t>
      </w:r>
      <w:r w:rsidRPr="00B92E38">
        <w:rPr>
          <w:rFonts w:eastAsia="Times New Roman" w:cs="Arial"/>
          <w:color w:val="000000"/>
          <w:kern w:val="0"/>
          <w14:ligatures w14:val="none"/>
        </w:rPr>
        <w:t>, Nat</w:t>
      </w:r>
      <w:r>
        <w:rPr>
          <w:rFonts w:eastAsia="Times New Roman" w:cs="Arial"/>
          <w:color w:val="000000"/>
          <w:kern w:val="0"/>
          <w14:ligatures w14:val="none"/>
        </w:rPr>
        <w:t>ional</w:t>
      </w:r>
      <w:r w:rsidRPr="00B92E38">
        <w:rPr>
          <w:rFonts w:eastAsia="Times New Roman" w:cs="Arial"/>
          <w:color w:val="000000"/>
          <w:kern w:val="0"/>
          <w14:ligatures w14:val="none"/>
        </w:rPr>
        <w:t xml:space="preserve"> Turkey Federation</w:t>
      </w:r>
    </w:p>
    <w:p w14:paraId="6F0BE446" w14:textId="77777777" w:rsidR="00F31C52" w:rsidRPr="00B92E38" w:rsidRDefault="00F31C52" w:rsidP="00F31C52">
      <w:pPr>
        <w:rPr>
          <w:rFonts w:eastAsia="Times New Roman" w:cs="Arial"/>
          <w:color w:val="000000"/>
          <w:kern w:val="0"/>
          <w14:ligatures w14:val="none"/>
        </w:rPr>
      </w:pPr>
      <w:r w:rsidRPr="00B92E38">
        <w:rPr>
          <w:rFonts w:eastAsia="Times New Roman" w:cs="Arial"/>
          <w:color w:val="000000"/>
          <w:kern w:val="0"/>
          <w14:ligatures w14:val="none"/>
        </w:rPr>
        <w:t>Vice Chair: Dr. Chris Ashwor</w:t>
      </w:r>
      <w:r>
        <w:rPr>
          <w:rFonts w:eastAsia="Times New Roman" w:cs="Arial"/>
          <w:color w:val="000000"/>
          <w:kern w:val="0"/>
          <w14:ligatures w14:val="none"/>
        </w:rPr>
        <w:t>t</w:t>
      </w:r>
      <w:r w:rsidRPr="00B92E38">
        <w:rPr>
          <w:rFonts w:eastAsia="Times New Roman" w:cs="Arial"/>
          <w:color w:val="000000"/>
          <w:kern w:val="0"/>
          <w14:ligatures w14:val="none"/>
        </w:rPr>
        <w:t>h, American Association of Bovine Practitioners</w:t>
      </w:r>
    </w:p>
    <w:p w14:paraId="3AE199AA" w14:textId="77777777" w:rsidR="00B27B48" w:rsidRPr="00B27B48" w:rsidRDefault="00B27B48" w:rsidP="00B27B48"/>
    <w:p w14:paraId="2BA6D191" w14:textId="77777777" w:rsidR="00991AA9" w:rsidRDefault="00991AA9" w:rsidP="00991AA9"/>
    <w:p w14:paraId="558CD478" w14:textId="456394EE" w:rsidR="0095554B" w:rsidRDefault="0095554B" w:rsidP="0095554B">
      <w:pPr>
        <w:rPr>
          <w:b/>
          <w:bCs/>
        </w:rPr>
      </w:pPr>
      <w:r>
        <w:rPr>
          <w:b/>
          <w:bCs/>
        </w:rPr>
        <w:t xml:space="preserve">Committee Business: </w:t>
      </w:r>
    </w:p>
    <w:p w14:paraId="719408D9" w14:textId="58EDCB5E" w:rsidR="004D4506" w:rsidRDefault="004D4506" w:rsidP="004D4506">
      <w:pPr>
        <w:pStyle w:val="paragraph"/>
        <w:spacing w:before="0" w:beforeAutospacing="0" w:after="0" w:afterAutospacing="0"/>
        <w:textAlignment w:val="baseline"/>
        <w:rPr>
          <w:rFonts w:ascii="Arial" w:hAnsi="Arial" w:cs="Arial"/>
          <w:sz w:val="20"/>
          <w:szCs w:val="20"/>
        </w:rPr>
      </w:pPr>
      <w:r w:rsidRPr="000E5A25">
        <w:rPr>
          <w:rFonts w:ascii="Arial" w:hAnsi="Arial" w:cs="Arial"/>
          <w:sz w:val="20"/>
          <w:szCs w:val="20"/>
        </w:rPr>
        <w:t xml:space="preserve">Resolution from Rabies subcommittee regarding funding </w:t>
      </w:r>
      <w:r>
        <w:rPr>
          <w:rFonts w:ascii="Arial" w:hAnsi="Arial" w:cs="Arial"/>
          <w:sz w:val="20"/>
          <w:szCs w:val="20"/>
        </w:rPr>
        <w:t xml:space="preserve">to maintain </w:t>
      </w:r>
      <w:r w:rsidRPr="000E5A25">
        <w:rPr>
          <w:rStyle w:val="normaltextrun"/>
          <w:rFonts w:ascii="Arial" w:hAnsi="Arial" w:cs="Arial"/>
          <w:sz w:val="20"/>
          <w:szCs w:val="20"/>
        </w:rPr>
        <w:t>the National Rabies Management Program.</w:t>
      </w:r>
      <w:r w:rsidRPr="000E5A25">
        <w:rPr>
          <w:rStyle w:val="eop"/>
          <w:rFonts w:ascii="Arial" w:hAnsi="Arial" w:cs="Arial"/>
          <w:sz w:val="20"/>
          <w:szCs w:val="20"/>
        </w:rPr>
        <w:t> </w:t>
      </w:r>
      <w:r w:rsidRPr="004D4506">
        <w:rPr>
          <w:rFonts w:ascii="Arial" w:hAnsi="Arial" w:cs="Arial"/>
          <w:sz w:val="20"/>
          <w:szCs w:val="20"/>
        </w:rPr>
        <w:t>The committee passed the amended resolution with minimal discussion.</w:t>
      </w:r>
    </w:p>
    <w:p w14:paraId="2A3603B7" w14:textId="77777777" w:rsidR="004D4506" w:rsidRDefault="004D4506" w:rsidP="004D4506">
      <w:pPr>
        <w:pStyle w:val="paragraph"/>
        <w:spacing w:before="0" w:beforeAutospacing="0" w:after="0" w:afterAutospacing="0"/>
        <w:textAlignment w:val="baseline"/>
        <w:rPr>
          <w:rFonts w:ascii="Arial" w:hAnsi="Arial" w:cs="Arial"/>
          <w:sz w:val="20"/>
          <w:szCs w:val="20"/>
        </w:rPr>
      </w:pPr>
    </w:p>
    <w:p w14:paraId="2FECBBF1" w14:textId="49358227" w:rsidR="004D4506" w:rsidRPr="004D4506" w:rsidRDefault="004D4506" w:rsidP="004D4506">
      <w:pPr>
        <w:pStyle w:val="paragraph"/>
        <w:spacing w:before="0" w:beforeAutospacing="0" w:after="0" w:afterAutospacing="0"/>
        <w:textAlignment w:val="baseline"/>
        <w:rPr>
          <w:rFonts w:ascii="Arial" w:hAnsi="Arial" w:cs="Arial"/>
          <w:sz w:val="20"/>
          <w:szCs w:val="20"/>
        </w:rPr>
      </w:pPr>
      <w:r>
        <w:rPr>
          <w:rFonts w:ascii="Arial" w:hAnsi="Arial" w:cs="Arial"/>
          <w:sz w:val="20"/>
          <w:szCs w:val="20"/>
        </w:rPr>
        <w:t xml:space="preserve">Resolution from the Rabies subcommittee regarding funding to support national rabies prevention and control through maintaining </w:t>
      </w:r>
      <w:r w:rsidRPr="004D4506">
        <w:rPr>
          <w:rFonts w:ascii="Arial" w:hAnsi="Arial" w:cs="Arial"/>
          <w:sz w:val="20"/>
          <w:szCs w:val="20"/>
        </w:rPr>
        <w:t xml:space="preserve">The Centers for Disease Control and Prevention (CDC) Poxvirus &amp; Rabies </w:t>
      </w:r>
      <w:r w:rsidRPr="004D4506">
        <w:rPr>
          <w:rFonts w:ascii="Arial" w:hAnsi="Arial" w:cs="Arial"/>
          <w:sz w:val="20"/>
          <w:szCs w:val="20"/>
        </w:rPr>
        <w:lastRenderedPageBreak/>
        <w:t>Branch (PRB)</w:t>
      </w:r>
      <w:r>
        <w:rPr>
          <w:rFonts w:ascii="Arial" w:hAnsi="Arial" w:cs="Arial"/>
          <w:sz w:val="20"/>
          <w:szCs w:val="20"/>
        </w:rPr>
        <w:t xml:space="preserve"> – Rabies Team at full capacity.  The committee passed the resolution with moderate discussion and several minor amendments.  </w:t>
      </w:r>
    </w:p>
    <w:p w14:paraId="33633737" w14:textId="77777777" w:rsidR="001E313B" w:rsidRPr="004D4506" w:rsidRDefault="001E313B" w:rsidP="004D4506"/>
    <w:p w14:paraId="53F00E9B" w14:textId="6F18AF2F" w:rsidR="0095554B" w:rsidRDefault="00D061B1" w:rsidP="00ED38BA">
      <w:r>
        <w:t>The meeting adjourned at 3:10 pm.</w:t>
      </w:r>
    </w:p>
    <w:p w14:paraId="601CB9EE" w14:textId="77777777" w:rsidR="00DE2314" w:rsidRDefault="00DE2314" w:rsidP="00ED38BA"/>
    <w:p w14:paraId="6594610D" w14:textId="77777777" w:rsidR="00DE2314" w:rsidRDefault="00DE2314" w:rsidP="00ED38BA"/>
    <w:p w14:paraId="50884CB9" w14:textId="77777777" w:rsidR="00DE2314" w:rsidRDefault="00DE2314" w:rsidP="00ED38BA"/>
    <w:p w14:paraId="0CE33ADD" w14:textId="77777777" w:rsidR="00DE2314" w:rsidRDefault="00DE2314" w:rsidP="00ED38BA"/>
    <w:p w14:paraId="6EEFB76C" w14:textId="77777777" w:rsidR="00DE2314" w:rsidRDefault="00DE2314" w:rsidP="00ED38BA"/>
    <w:p w14:paraId="64C4764C" w14:textId="77777777" w:rsidR="00DE2314" w:rsidRDefault="00DE2314" w:rsidP="00ED38BA"/>
    <w:p w14:paraId="431EB0FF" w14:textId="77777777" w:rsidR="00DE2314" w:rsidRDefault="00DE2314" w:rsidP="00ED38BA"/>
    <w:p w14:paraId="3B78E0FA" w14:textId="77777777" w:rsidR="00DE2314" w:rsidRDefault="00DE2314" w:rsidP="00ED38BA"/>
    <w:p w14:paraId="025EA30A" w14:textId="77777777" w:rsidR="00DE2314" w:rsidRDefault="00DE2314" w:rsidP="00ED38BA"/>
    <w:p w14:paraId="6014E101" w14:textId="77777777" w:rsidR="00DE2314" w:rsidRDefault="00DE2314" w:rsidP="00ED38BA"/>
    <w:p w14:paraId="17267FDB" w14:textId="77777777" w:rsidR="00DE2314" w:rsidRDefault="00DE2314" w:rsidP="00ED38BA"/>
    <w:p w14:paraId="159D1B18" w14:textId="77777777" w:rsidR="00DE2314" w:rsidRDefault="00DE2314" w:rsidP="00ED38BA"/>
    <w:p w14:paraId="7429CF00" w14:textId="77777777" w:rsidR="00DE2314" w:rsidRDefault="00DE2314" w:rsidP="00ED38BA"/>
    <w:p w14:paraId="5D18AA3B" w14:textId="77777777" w:rsidR="00DE2314" w:rsidRDefault="00DE2314" w:rsidP="00ED38BA"/>
    <w:p w14:paraId="4EBC45FE" w14:textId="77777777" w:rsidR="00DE2314" w:rsidRDefault="00DE2314" w:rsidP="00ED38BA"/>
    <w:p w14:paraId="5629638D" w14:textId="77777777" w:rsidR="00DE2314" w:rsidRDefault="00DE2314" w:rsidP="00ED38BA"/>
    <w:p w14:paraId="1697BAF3" w14:textId="77777777" w:rsidR="00DE2314" w:rsidRDefault="00DE2314" w:rsidP="00ED38BA"/>
    <w:p w14:paraId="4D9FD256" w14:textId="77777777" w:rsidR="00DE2314" w:rsidRDefault="00DE2314" w:rsidP="00ED38BA"/>
    <w:p w14:paraId="6595AFEF" w14:textId="77777777" w:rsidR="00DE2314" w:rsidRDefault="00DE2314" w:rsidP="00ED38BA"/>
    <w:p w14:paraId="0F0243CE" w14:textId="77777777" w:rsidR="00DE2314" w:rsidRDefault="00DE2314" w:rsidP="00ED38BA"/>
    <w:p w14:paraId="66460C29" w14:textId="77777777" w:rsidR="00DE2314" w:rsidRDefault="00DE2314" w:rsidP="00ED38BA"/>
    <w:p w14:paraId="3B4B2836" w14:textId="77777777" w:rsidR="00DE2314" w:rsidRDefault="00DE2314" w:rsidP="00ED38BA"/>
    <w:p w14:paraId="6D69AD70" w14:textId="77777777" w:rsidR="00DE2314" w:rsidRDefault="00DE2314" w:rsidP="00ED38BA"/>
    <w:p w14:paraId="5B5AB383" w14:textId="77777777" w:rsidR="00DE2314" w:rsidRDefault="00DE2314" w:rsidP="00ED38BA"/>
    <w:p w14:paraId="073B941C" w14:textId="77777777" w:rsidR="00DE2314" w:rsidRDefault="00DE2314" w:rsidP="00ED38BA"/>
    <w:p w14:paraId="06FC065F" w14:textId="77777777" w:rsidR="00DE2314" w:rsidRDefault="00DE2314" w:rsidP="00ED38BA"/>
    <w:p w14:paraId="7873F3B6" w14:textId="77777777" w:rsidR="00DE2314" w:rsidRDefault="00DE2314" w:rsidP="00ED38BA"/>
    <w:p w14:paraId="6B02D1D1" w14:textId="77777777" w:rsidR="00DE2314" w:rsidRDefault="00DE2314" w:rsidP="00ED38BA"/>
    <w:p w14:paraId="133FF054" w14:textId="77777777" w:rsidR="00DE2314" w:rsidRDefault="00DE2314" w:rsidP="00ED38BA"/>
    <w:p w14:paraId="14A781F1" w14:textId="77777777" w:rsidR="00DE2314" w:rsidRDefault="00DE2314" w:rsidP="00ED38BA"/>
    <w:p w14:paraId="5C406C53" w14:textId="77777777" w:rsidR="00DE2314" w:rsidRDefault="00DE2314" w:rsidP="00ED38BA"/>
    <w:p w14:paraId="490D15FA" w14:textId="77777777" w:rsidR="00DE2314" w:rsidRDefault="00DE2314" w:rsidP="00ED38BA"/>
    <w:p w14:paraId="22A676FC" w14:textId="77777777" w:rsidR="00DE2314" w:rsidRDefault="00DE2314" w:rsidP="00ED38BA"/>
    <w:p w14:paraId="1E451433" w14:textId="77777777" w:rsidR="00DE2314" w:rsidRDefault="00DE2314" w:rsidP="00ED38BA"/>
    <w:p w14:paraId="2733DC05" w14:textId="77777777" w:rsidR="00DE2314" w:rsidRDefault="00DE2314" w:rsidP="00ED38BA"/>
    <w:p w14:paraId="25137C31" w14:textId="77777777" w:rsidR="00DE2314" w:rsidRDefault="00DE2314" w:rsidP="00ED38BA"/>
    <w:p w14:paraId="73435220" w14:textId="77777777" w:rsidR="00DE2314" w:rsidRDefault="00DE2314" w:rsidP="00ED38BA"/>
    <w:p w14:paraId="776129CB" w14:textId="77777777" w:rsidR="00DE2314" w:rsidRDefault="00DE2314" w:rsidP="00ED38BA"/>
    <w:p w14:paraId="76EEE879" w14:textId="66778BD9" w:rsidR="00484D18" w:rsidRDefault="00484D18">
      <w:r>
        <w:br w:type="page"/>
      </w:r>
    </w:p>
    <w:p w14:paraId="133CF294" w14:textId="77777777" w:rsidR="00DE2314" w:rsidRDefault="00DE2314" w:rsidP="00ED38BA"/>
    <w:p w14:paraId="706D71EA" w14:textId="77777777" w:rsidR="00D061B1" w:rsidRDefault="00D061B1" w:rsidP="00ED38BA"/>
    <w:p w14:paraId="7B5E1E1F" w14:textId="77777777" w:rsidR="00D061B1" w:rsidRDefault="00D061B1" w:rsidP="00ED38BA"/>
    <w:p w14:paraId="228FB124" w14:textId="77777777" w:rsidR="00ED38BA" w:rsidRPr="00120DF3" w:rsidRDefault="00ED38BA" w:rsidP="00ED38BA">
      <w:pPr>
        <w:pStyle w:val="Heading1"/>
      </w:pPr>
      <w:r>
        <w:t>SUB</w:t>
      </w:r>
      <w:r w:rsidRPr="00120DF3">
        <w:t xml:space="preserve">Committee on </w:t>
      </w:r>
      <w:r>
        <w:t>pharmaceutical issues</w:t>
      </w:r>
    </w:p>
    <w:p w14:paraId="7D8B67B9" w14:textId="77777777" w:rsidR="00ED38BA" w:rsidRPr="002275D3" w:rsidRDefault="00ED38BA" w:rsidP="00ED38BA">
      <w:pPr>
        <w:jc w:val="center"/>
        <w:rPr>
          <w:rFonts w:cs="Arial"/>
          <w:color w:val="000000"/>
        </w:rPr>
      </w:pPr>
      <w:r w:rsidRPr="002275D3">
        <w:rPr>
          <w:rFonts w:cs="Arial"/>
          <w:color w:val="000000"/>
        </w:rPr>
        <w:t xml:space="preserve">Chair: </w:t>
      </w:r>
      <w:r>
        <w:rPr>
          <w:rFonts w:cs="Arial"/>
          <w:color w:val="000000"/>
        </w:rPr>
        <w:t>Edie Marshall</w:t>
      </w:r>
    </w:p>
    <w:p w14:paraId="5B2D1E45" w14:textId="77777777" w:rsidR="00ED38BA" w:rsidRDefault="00ED38BA" w:rsidP="00ED38BA">
      <w:pPr>
        <w:jc w:val="center"/>
      </w:pPr>
      <w:r w:rsidRPr="00F25191">
        <w:rPr>
          <w:highlight w:val="yellow"/>
        </w:rPr>
        <w:t>[USAHA Staff will enter your committee roster]</w:t>
      </w:r>
    </w:p>
    <w:p w14:paraId="6CEF1D1F" w14:textId="77777777" w:rsidR="00ED38BA" w:rsidRDefault="00ED38BA" w:rsidP="00ED38BA"/>
    <w:p w14:paraId="2C3D2938" w14:textId="77777777" w:rsidR="00ED38BA" w:rsidRDefault="00ED38BA" w:rsidP="00ED38BA">
      <w:pPr>
        <w:ind w:firstLine="360"/>
        <w:rPr>
          <w:rFonts w:cs="Arial"/>
        </w:rPr>
      </w:pPr>
      <w:bookmarkStart w:id="0" w:name="_Hlk494378048"/>
      <w:r w:rsidRPr="00E84FE1">
        <w:rPr>
          <w:rFonts w:cs="Arial"/>
        </w:rPr>
        <w:t xml:space="preserve">The </w:t>
      </w:r>
      <w:r>
        <w:rPr>
          <w:rFonts w:cs="Arial"/>
        </w:rPr>
        <w:t>Subc</w:t>
      </w:r>
      <w:r w:rsidRPr="00E84FE1">
        <w:rPr>
          <w:rFonts w:cs="Arial"/>
        </w:rPr>
        <w:t xml:space="preserve">ommittee met </w:t>
      </w:r>
      <w:r>
        <w:rPr>
          <w:rFonts w:cs="Arial"/>
        </w:rPr>
        <w:t xml:space="preserve">during the 2025 Annual Meeting in Aurora, Colorado on November 2nd. </w:t>
      </w:r>
      <w:r w:rsidRPr="00E84FE1">
        <w:rPr>
          <w:rFonts w:cs="Arial"/>
        </w:rPr>
        <w:t xml:space="preserve">There were </w:t>
      </w:r>
      <w:r w:rsidRPr="00A71BA4">
        <w:rPr>
          <w:rFonts w:cs="Arial"/>
          <w:highlight w:val="yellow"/>
        </w:rPr>
        <w:t>[x]</w:t>
      </w:r>
      <w:r w:rsidRPr="00E84FE1">
        <w:rPr>
          <w:rFonts w:cs="Arial"/>
        </w:rPr>
        <w:t xml:space="preserve"> members </w:t>
      </w:r>
      <w:r w:rsidRPr="00A71BA4">
        <w:rPr>
          <w:rFonts w:cs="Arial"/>
        </w:rPr>
        <w:t>and</w:t>
      </w:r>
      <w:r w:rsidRPr="00A71BA4">
        <w:rPr>
          <w:rFonts w:cs="Arial"/>
          <w:highlight w:val="yellow"/>
        </w:rPr>
        <w:t xml:space="preserve"> [x]</w:t>
      </w:r>
      <w:r w:rsidRPr="00E84FE1">
        <w:rPr>
          <w:rFonts w:cs="Arial"/>
        </w:rPr>
        <w:t xml:space="preserve"> guests present</w:t>
      </w:r>
      <w:r>
        <w:rPr>
          <w:rFonts w:cs="Arial"/>
        </w:rPr>
        <w:t>. An announcement was made that there will be a virtual meeting with FDA on Wednesday, November 19</w:t>
      </w:r>
      <w:r w:rsidRPr="00E23826">
        <w:rPr>
          <w:rFonts w:cs="Arial"/>
          <w:vertAlign w:val="superscript"/>
        </w:rPr>
        <w:t>th</w:t>
      </w:r>
      <w:r>
        <w:rPr>
          <w:rFonts w:cs="Arial"/>
        </w:rPr>
        <w:t xml:space="preserve"> (final time TBA but between 2-5pm EDT / 11-2 PDT) to cover therapeutics for New World Screwworm and the Emergency Use Authorization process.</w:t>
      </w:r>
    </w:p>
    <w:p w14:paraId="41632608" w14:textId="77777777" w:rsidR="00ED38BA" w:rsidRDefault="00ED38BA" w:rsidP="00ED38BA">
      <w:pPr>
        <w:rPr>
          <w:rFonts w:cs="Arial"/>
        </w:rPr>
      </w:pPr>
    </w:p>
    <w:p w14:paraId="13B6CED6" w14:textId="77777777" w:rsidR="00ED38BA" w:rsidRDefault="00ED38BA" w:rsidP="00ED38BA">
      <w:pPr>
        <w:rPr>
          <w:rFonts w:cs="Arial"/>
        </w:rPr>
      </w:pPr>
      <w:r w:rsidRPr="00E14070">
        <w:rPr>
          <w:rFonts w:cs="Arial"/>
          <w:b/>
          <w:bCs/>
        </w:rPr>
        <w:t>Presentations &amp; Reports</w:t>
      </w:r>
      <w:r>
        <w:rPr>
          <w:rFonts w:cs="Arial"/>
        </w:rPr>
        <w:t xml:space="preserve"> </w:t>
      </w:r>
    </w:p>
    <w:p w14:paraId="6729979F" w14:textId="77777777" w:rsidR="00ED38BA" w:rsidRDefault="00ED38BA" w:rsidP="00ED38BA">
      <w:pPr>
        <w:rPr>
          <w:rFonts w:cs="Arial"/>
          <w:b/>
        </w:rPr>
      </w:pPr>
    </w:p>
    <w:p w14:paraId="41AA8B39" w14:textId="77777777" w:rsidR="00ED38BA" w:rsidRDefault="00ED38BA" w:rsidP="00ED38BA">
      <w:pPr>
        <w:rPr>
          <w:rFonts w:cs="Arial"/>
          <w:b/>
        </w:rPr>
      </w:pPr>
      <w:r>
        <w:rPr>
          <w:rFonts w:cs="Arial"/>
          <w:b/>
        </w:rPr>
        <w:t>Anti-inflammatory Options for Cattle &amp; Swine</w:t>
      </w:r>
    </w:p>
    <w:p w14:paraId="46ABE917" w14:textId="77777777" w:rsidR="00ED38BA" w:rsidRDefault="00ED38BA" w:rsidP="00ED38BA">
      <w:pPr>
        <w:rPr>
          <w:rFonts w:cs="Arial"/>
          <w:bCs/>
        </w:rPr>
      </w:pPr>
      <w:r>
        <w:rPr>
          <w:rFonts w:cs="Arial"/>
          <w:bCs/>
        </w:rPr>
        <w:t>Dr. Michael Kleinhenz DVM, PhD, DACVP</w:t>
      </w:r>
    </w:p>
    <w:p w14:paraId="4C19F9F6" w14:textId="77777777" w:rsidR="00ED38BA" w:rsidRPr="00973EB0" w:rsidRDefault="00ED38BA" w:rsidP="00ED38BA">
      <w:pPr>
        <w:rPr>
          <w:rFonts w:cs="Arial"/>
          <w:bCs/>
        </w:rPr>
      </w:pPr>
      <w:r>
        <w:rPr>
          <w:rFonts w:cs="Arial"/>
          <w:bCs/>
        </w:rPr>
        <w:t>Texas A&amp;M - VERO</w:t>
      </w:r>
    </w:p>
    <w:p w14:paraId="1B972DB5" w14:textId="77777777" w:rsidR="00ED38BA" w:rsidRDefault="00ED38BA" w:rsidP="00ED38BA">
      <w:pPr>
        <w:rPr>
          <w:rFonts w:cs="Arial"/>
        </w:rPr>
      </w:pPr>
    </w:p>
    <w:p w14:paraId="11C13C58" w14:textId="77777777" w:rsidR="00ED38BA" w:rsidRPr="00953AC0" w:rsidRDefault="00ED38BA" w:rsidP="00ED38BA">
      <w:pPr>
        <w:ind w:firstLine="360"/>
        <w:rPr>
          <w:rFonts w:cs="Arial"/>
        </w:rPr>
      </w:pPr>
      <w:r w:rsidRPr="00953AC0">
        <w:rPr>
          <w:rFonts w:cs="Arial"/>
        </w:rPr>
        <w:t>Anti-inflammatory treatment in swine and cattle.</w:t>
      </w:r>
    </w:p>
    <w:p w14:paraId="3D34A94D" w14:textId="77777777" w:rsidR="00ED38BA" w:rsidRPr="00953AC0" w:rsidRDefault="00ED38BA" w:rsidP="00ED38BA">
      <w:pPr>
        <w:ind w:firstLine="360"/>
        <w:rPr>
          <w:rFonts w:cs="Arial"/>
        </w:rPr>
      </w:pPr>
      <w:r w:rsidRPr="00953AC0">
        <w:rPr>
          <w:rFonts w:cs="Arial"/>
        </w:rPr>
        <w:t>USAHA Subcommittee on Pharmaceutical Issues</w:t>
      </w:r>
    </w:p>
    <w:p w14:paraId="284FC4B1" w14:textId="77777777" w:rsidR="00ED38BA" w:rsidRPr="00953AC0" w:rsidRDefault="00ED38BA" w:rsidP="00ED38BA">
      <w:pPr>
        <w:ind w:firstLine="360"/>
        <w:rPr>
          <w:rFonts w:cs="Arial"/>
        </w:rPr>
      </w:pPr>
    </w:p>
    <w:p w14:paraId="17398C5A" w14:textId="77777777" w:rsidR="00ED38BA" w:rsidRPr="00953AC0" w:rsidRDefault="00ED38BA" w:rsidP="00ED38BA">
      <w:pPr>
        <w:ind w:firstLine="360"/>
        <w:rPr>
          <w:rFonts w:cs="Arial"/>
        </w:rPr>
      </w:pPr>
      <w:r w:rsidRPr="00953AC0">
        <w:rPr>
          <w:rFonts w:cs="Arial"/>
        </w:rPr>
        <w:t>Michael D. Kleinhenz, DVM, PhD, DACVCP</w:t>
      </w:r>
    </w:p>
    <w:p w14:paraId="15CA0834" w14:textId="77777777" w:rsidR="00ED38BA" w:rsidRPr="00953AC0" w:rsidRDefault="00ED38BA" w:rsidP="00ED38BA">
      <w:pPr>
        <w:ind w:firstLine="360"/>
        <w:rPr>
          <w:rFonts w:cs="Arial"/>
        </w:rPr>
      </w:pPr>
      <w:r w:rsidRPr="00953AC0">
        <w:rPr>
          <w:rFonts w:cs="Arial"/>
        </w:rPr>
        <w:t>Clinical Associate Professor</w:t>
      </w:r>
    </w:p>
    <w:p w14:paraId="02A96C84" w14:textId="77777777" w:rsidR="00ED38BA" w:rsidRPr="00953AC0" w:rsidRDefault="00ED38BA" w:rsidP="00ED38BA">
      <w:pPr>
        <w:ind w:firstLine="360"/>
        <w:rPr>
          <w:rFonts w:cs="Arial"/>
        </w:rPr>
      </w:pPr>
      <w:r w:rsidRPr="00953AC0">
        <w:rPr>
          <w:rFonts w:cs="Arial"/>
        </w:rPr>
        <w:t>Veterinary Education, Research and Outreach (VERO)</w:t>
      </w:r>
    </w:p>
    <w:p w14:paraId="38B4AB37" w14:textId="77777777" w:rsidR="00ED38BA" w:rsidRPr="00953AC0" w:rsidRDefault="00ED38BA" w:rsidP="00ED38BA">
      <w:pPr>
        <w:ind w:firstLine="360"/>
        <w:rPr>
          <w:rFonts w:cs="Arial"/>
        </w:rPr>
      </w:pPr>
      <w:r w:rsidRPr="00953AC0">
        <w:rPr>
          <w:rFonts w:cs="Arial"/>
        </w:rPr>
        <w:t xml:space="preserve">Texas A&amp;M University </w:t>
      </w:r>
    </w:p>
    <w:p w14:paraId="06193DB8" w14:textId="77777777" w:rsidR="00ED38BA" w:rsidRPr="00953AC0" w:rsidRDefault="00ED38BA" w:rsidP="00ED38BA">
      <w:pPr>
        <w:ind w:firstLine="360"/>
        <w:rPr>
          <w:rFonts w:cs="Arial"/>
        </w:rPr>
      </w:pPr>
      <w:r w:rsidRPr="00953AC0">
        <w:rPr>
          <w:rFonts w:cs="Arial"/>
        </w:rPr>
        <w:t>Canyon, TX 79015</w:t>
      </w:r>
    </w:p>
    <w:p w14:paraId="11617312" w14:textId="77777777" w:rsidR="00ED38BA" w:rsidRPr="00953AC0" w:rsidRDefault="00ED38BA" w:rsidP="00ED38BA">
      <w:pPr>
        <w:ind w:firstLine="360"/>
        <w:rPr>
          <w:rFonts w:cs="Arial"/>
        </w:rPr>
      </w:pPr>
    </w:p>
    <w:p w14:paraId="628827FE" w14:textId="77777777" w:rsidR="00ED38BA" w:rsidRPr="00953AC0" w:rsidRDefault="00ED38BA" w:rsidP="00ED38BA">
      <w:pPr>
        <w:ind w:firstLine="360"/>
        <w:rPr>
          <w:rFonts w:cs="Arial"/>
        </w:rPr>
      </w:pPr>
      <w:r w:rsidRPr="00953AC0">
        <w:rPr>
          <w:rFonts w:cs="Arial"/>
        </w:rPr>
        <w:t xml:space="preserve">Anti-inflammatory treatment is recommended for </w:t>
      </w:r>
      <w:proofErr w:type="gramStart"/>
      <w:r w:rsidRPr="00953AC0">
        <w:rPr>
          <w:rFonts w:cs="Arial"/>
        </w:rPr>
        <w:t>a number of</w:t>
      </w:r>
      <w:proofErr w:type="gramEnd"/>
      <w:r w:rsidRPr="00953AC0">
        <w:rPr>
          <w:rFonts w:cs="Arial"/>
        </w:rPr>
        <w:t xml:space="preserve"> conditions in swine and cattle. There are </w:t>
      </w:r>
      <w:proofErr w:type="gramStart"/>
      <w:r w:rsidRPr="00953AC0">
        <w:rPr>
          <w:rFonts w:cs="Arial"/>
        </w:rPr>
        <w:t>a number of</w:t>
      </w:r>
      <w:proofErr w:type="gramEnd"/>
      <w:r w:rsidRPr="00953AC0">
        <w:rPr>
          <w:rFonts w:cs="Arial"/>
        </w:rPr>
        <w:t xml:space="preserve"> pharmaceuticals labelled for use in these major food animal species.  Additionally, there is a body of research that supports anti-inflammatory use in an extra-label drug use manner for the control of pain related to husbandry procedures and/or disease conditions not on label. </w:t>
      </w:r>
    </w:p>
    <w:p w14:paraId="1C732CCB" w14:textId="77777777" w:rsidR="00ED38BA" w:rsidRPr="00953AC0" w:rsidRDefault="00ED38BA" w:rsidP="00ED38BA">
      <w:pPr>
        <w:ind w:firstLine="360"/>
        <w:rPr>
          <w:rFonts w:cs="Arial"/>
        </w:rPr>
      </w:pPr>
    </w:p>
    <w:p w14:paraId="098A2258" w14:textId="77777777" w:rsidR="00ED38BA" w:rsidRPr="00953AC0" w:rsidRDefault="00ED38BA" w:rsidP="00ED38BA">
      <w:pPr>
        <w:ind w:firstLine="360"/>
        <w:rPr>
          <w:rFonts w:cs="Arial"/>
        </w:rPr>
      </w:pPr>
      <w:r w:rsidRPr="00953AC0">
        <w:rPr>
          <w:rFonts w:cs="Arial"/>
        </w:rPr>
        <w:t>Anti-inflammatory drugs act on the arachidonic pathway and block the production of pro-inflammatory molecules, namely prostaglandin.  Pharmaceuticals used in cattle and swine are either steroidal anti-inflammatories or non-steroidal anti-inflammatories (NSAIDs). Steroidal anti-inflammatories block the production of arachidonic acid from membrane phospholipids via phospholipase A</w:t>
      </w:r>
      <w:r w:rsidRPr="00953AC0">
        <w:rPr>
          <w:rFonts w:cs="Arial"/>
          <w:vertAlign w:val="subscript"/>
        </w:rPr>
        <w:t>2</w:t>
      </w:r>
      <w:r w:rsidRPr="00953AC0">
        <w:rPr>
          <w:rFonts w:cs="Arial"/>
        </w:rPr>
        <w:t xml:space="preserve">.  Non-steroidal anti-inflammatory drugs act further down the arachidonic acid pathway and inhibit prostaglandin production via cyclooxygenase enzymes (COX).  </w:t>
      </w:r>
    </w:p>
    <w:p w14:paraId="13543F19" w14:textId="77777777" w:rsidR="00ED38BA" w:rsidRPr="00953AC0" w:rsidRDefault="00ED38BA" w:rsidP="00ED38BA">
      <w:pPr>
        <w:ind w:firstLine="360"/>
        <w:rPr>
          <w:rFonts w:cs="Arial"/>
        </w:rPr>
      </w:pPr>
    </w:p>
    <w:p w14:paraId="22054D3E" w14:textId="77777777" w:rsidR="00ED38BA" w:rsidRPr="00953AC0" w:rsidRDefault="00ED38BA" w:rsidP="00ED38BA">
      <w:pPr>
        <w:ind w:firstLine="360"/>
        <w:rPr>
          <w:rFonts w:cs="Arial"/>
        </w:rPr>
      </w:pPr>
      <w:r w:rsidRPr="00953AC0">
        <w:rPr>
          <w:rFonts w:cs="Arial"/>
        </w:rPr>
        <w:t xml:space="preserve">Dexamethasone is the only steroidal anti-inflammatory drug marketed for food-producing animals in the United States. Others have been </w:t>
      </w:r>
      <w:proofErr w:type="gramStart"/>
      <w:r w:rsidRPr="00953AC0">
        <w:rPr>
          <w:rFonts w:cs="Arial"/>
        </w:rPr>
        <w:t>approved, but</w:t>
      </w:r>
      <w:proofErr w:type="gramEnd"/>
      <w:r w:rsidRPr="00953AC0">
        <w:rPr>
          <w:rFonts w:cs="Arial"/>
        </w:rPr>
        <w:t xml:space="preserve"> are no longer available in the marketplace. Dexamethasone has antipyretic and anti-inflammatory actions.  Its use does come with certain precautions and side-effects such as abortion, immunosuppression, and decreased semen quality. </w:t>
      </w:r>
    </w:p>
    <w:p w14:paraId="40710EFA" w14:textId="77777777" w:rsidR="00ED38BA" w:rsidRPr="00953AC0" w:rsidRDefault="00ED38BA" w:rsidP="00ED38BA">
      <w:pPr>
        <w:ind w:firstLine="360"/>
        <w:rPr>
          <w:rFonts w:cs="Arial"/>
        </w:rPr>
      </w:pPr>
    </w:p>
    <w:p w14:paraId="4C58634A" w14:textId="77777777" w:rsidR="00ED38BA" w:rsidRPr="00953AC0" w:rsidRDefault="00ED38BA" w:rsidP="00ED38BA">
      <w:pPr>
        <w:ind w:firstLine="360"/>
        <w:rPr>
          <w:rFonts w:cs="Arial"/>
        </w:rPr>
      </w:pPr>
      <w:r w:rsidRPr="00953AC0">
        <w:rPr>
          <w:rFonts w:cs="Arial"/>
        </w:rPr>
        <w:t xml:space="preserve">There are several NSAIDs approved and marketed in the United States.  Additionally, there are several NSAIDs, not approved by the US Food and Drug Administration (FDA), but have significant research supporting their use and </w:t>
      </w:r>
      <w:proofErr w:type="gramStart"/>
      <w:r w:rsidRPr="00953AC0">
        <w:rPr>
          <w:rFonts w:cs="Arial"/>
        </w:rPr>
        <w:t>fulfill</w:t>
      </w:r>
      <w:proofErr w:type="gramEnd"/>
      <w:r w:rsidRPr="00953AC0">
        <w:rPr>
          <w:rFonts w:cs="Arial"/>
        </w:rPr>
        <w:t xml:space="preserve"> the requirements of the Animal Medicinal Drug Use Clarification of 1996, otherwise known as AMDUCA. Furthermore, there are NSAIDs that have not received FDA approval and do not meet the stipulations set forth by AMDUCA. Aspirin and salicylic acid have been traditionally used in swine and cattle, but a 2025 Dear Veterinarian Letter from the FDA determined </w:t>
      </w:r>
      <w:proofErr w:type="gramStart"/>
      <w:r w:rsidRPr="00953AC0">
        <w:rPr>
          <w:rFonts w:cs="Arial"/>
        </w:rPr>
        <w:t>there</w:t>
      </w:r>
      <w:proofErr w:type="gramEnd"/>
      <w:r w:rsidRPr="00953AC0">
        <w:rPr>
          <w:rFonts w:cs="Arial"/>
        </w:rPr>
        <w:t xml:space="preserve"> use is prohibited as they do not meet AMDUCA standards. </w:t>
      </w:r>
    </w:p>
    <w:p w14:paraId="75E5D8E2" w14:textId="77777777" w:rsidR="00ED38BA" w:rsidRPr="00953AC0" w:rsidRDefault="00ED38BA" w:rsidP="00ED38BA">
      <w:pPr>
        <w:ind w:firstLine="360"/>
        <w:rPr>
          <w:rFonts w:cs="Arial"/>
        </w:rPr>
      </w:pPr>
    </w:p>
    <w:p w14:paraId="0DBE4F7D" w14:textId="77777777" w:rsidR="00ED38BA" w:rsidRPr="00953AC0" w:rsidRDefault="00ED38BA" w:rsidP="00ED38BA">
      <w:pPr>
        <w:ind w:firstLine="360"/>
        <w:rPr>
          <w:rFonts w:cs="Arial"/>
        </w:rPr>
      </w:pPr>
      <w:r w:rsidRPr="00953AC0">
        <w:rPr>
          <w:rFonts w:cs="Arial"/>
        </w:rPr>
        <w:t xml:space="preserve">Flunixin meglumine is a common NSAID with several formulations approved.  Formulations available include injectable, transdermal, and injectable combinations with antibiotics. For swine, flunixin is approved as an injectable and for the control of pyrexia associated with swine respiratory disease. Flunixin is approved in cattle for the control of pyrexia associated with respiratory disease and mastitis, </w:t>
      </w:r>
      <w:r w:rsidRPr="00953AC0">
        <w:rPr>
          <w:rFonts w:cs="Arial"/>
        </w:rPr>
        <w:lastRenderedPageBreak/>
        <w:t xml:space="preserve">inflammation from endotoxemia, and control of pain associated with foot rot.  The control of pain associated with foot rot indication is limited to the transdermal product only.  This is also the only indication for pain control in food animals.  All others would be considered extra-label drug use. </w:t>
      </w:r>
    </w:p>
    <w:p w14:paraId="58FC2BC6" w14:textId="77777777" w:rsidR="00ED38BA" w:rsidRPr="00953AC0" w:rsidRDefault="00ED38BA" w:rsidP="00ED38BA">
      <w:pPr>
        <w:ind w:firstLine="360"/>
        <w:rPr>
          <w:rFonts w:cs="Arial"/>
        </w:rPr>
      </w:pPr>
    </w:p>
    <w:p w14:paraId="5D284210" w14:textId="77777777" w:rsidR="00ED38BA" w:rsidRPr="00953AC0" w:rsidRDefault="00ED38BA" w:rsidP="00ED38BA">
      <w:pPr>
        <w:ind w:firstLine="360"/>
        <w:rPr>
          <w:rFonts w:cs="Arial"/>
        </w:rPr>
      </w:pPr>
      <w:r w:rsidRPr="00953AC0">
        <w:rPr>
          <w:rFonts w:cs="Arial"/>
        </w:rPr>
        <w:t xml:space="preserve">Meloxicam is commonly used NSAID in food animals, but there are no approved formulations for cattle and swine by the FDA. There are human and companion animal formulations approved by FDA and able to meet the requirements of AMDUCA. Thus, meloxicam is used in an extra-label manner for the control of pain and inflammation associated with husbandry procedures (i.e. castration or dehorning) or painful conditions such as lameness not associated with foot rot. There is a vast body of research to support its use and sufficient data to prevent violative residues from entering the food supply. </w:t>
      </w:r>
    </w:p>
    <w:p w14:paraId="6C7B58AB" w14:textId="77777777" w:rsidR="00ED38BA" w:rsidRPr="00953AC0" w:rsidRDefault="00ED38BA" w:rsidP="00ED38BA">
      <w:pPr>
        <w:ind w:firstLine="360"/>
        <w:rPr>
          <w:rFonts w:cs="Arial"/>
        </w:rPr>
      </w:pPr>
    </w:p>
    <w:p w14:paraId="530597CC" w14:textId="77777777" w:rsidR="00ED38BA" w:rsidRPr="00953AC0" w:rsidRDefault="00ED38BA" w:rsidP="00ED38BA">
      <w:pPr>
        <w:ind w:firstLine="360"/>
        <w:rPr>
          <w:rFonts w:cs="Arial"/>
        </w:rPr>
      </w:pPr>
      <w:r w:rsidRPr="00953AC0">
        <w:rPr>
          <w:rFonts w:cs="Arial"/>
        </w:rPr>
        <w:t xml:space="preserve">Ketoprofen is the most recent approved NSAID for cattle.  It is available as a standalone injectable or in combination with tulathromycin. Use of ketoprofen has been investigated in swine as well. Injectable ketoprofen has a short duration of action and is currently cost prohibitive for routine use.  Combination of ketoprofen with tulathromycin prolongs its duration of action due to “flop-flop” kinetics and reduced excretion.  </w:t>
      </w:r>
    </w:p>
    <w:p w14:paraId="189D5ABB" w14:textId="77777777" w:rsidR="00ED38BA" w:rsidRPr="00953AC0" w:rsidRDefault="00ED38BA" w:rsidP="00ED38BA">
      <w:pPr>
        <w:ind w:firstLine="360"/>
        <w:rPr>
          <w:rFonts w:cs="Arial"/>
        </w:rPr>
      </w:pPr>
    </w:p>
    <w:p w14:paraId="67AE87CE" w14:textId="77777777" w:rsidR="00ED38BA" w:rsidRPr="00953AC0" w:rsidRDefault="00ED38BA" w:rsidP="00ED38BA">
      <w:pPr>
        <w:ind w:firstLine="360"/>
        <w:rPr>
          <w:rFonts w:cs="Arial"/>
        </w:rPr>
      </w:pPr>
      <w:r w:rsidRPr="00953AC0">
        <w:rPr>
          <w:rFonts w:cs="Arial"/>
        </w:rPr>
        <w:t xml:space="preserve">Firocoxib is one of many NSAIDs studied for use in cattle and swine.  It is approved for use in dogs and horses for the control of pain associated with joint disease. It is mentioned in this report as there have been several studies that show it to be a promising anti-inflammatory and analgesic in swine. </w:t>
      </w:r>
    </w:p>
    <w:p w14:paraId="2D9CDBCE" w14:textId="77777777" w:rsidR="00ED38BA" w:rsidRDefault="00ED38BA" w:rsidP="00ED38BA">
      <w:pPr>
        <w:ind w:firstLine="360"/>
        <w:rPr>
          <w:rFonts w:cs="Arial"/>
        </w:rPr>
      </w:pPr>
    </w:p>
    <w:p w14:paraId="75A92BE0" w14:textId="77777777" w:rsidR="00ED38BA" w:rsidRDefault="00ED38BA" w:rsidP="00ED38BA">
      <w:pPr>
        <w:rPr>
          <w:rFonts w:cs="Arial"/>
          <w:b/>
        </w:rPr>
      </w:pPr>
    </w:p>
    <w:p w14:paraId="7605197F" w14:textId="77777777" w:rsidR="00ED38BA" w:rsidRDefault="00ED38BA" w:rsidP="00ED38BA">
      <w:pPr>
        <w:rPr>
          <w:rFonts w:cs="Arial"/>
          <w:b/>
        </w:rPr>
      </w:pPr>
      <w:r>
        <w:rPr>
          <w:rFonts w:cs="Arial"/>
          <w:b/>
        </w:rPr>
        <w:t>Transforming Animal Health for the 21</w:t>
      </w:r>
      <w:r w:rsidRPr="00196814">
        <w:rPr>
          <w:rFonts w:cs="Arial"/>
          <w:b/>
          <w:vertAlign w:val="superscript"/>
        </w:rPr>
        <w:t>st</w:t>
      </w:r>
      <w:r>
        <w:rPr>
          <w:rFonts w:cs="Arial"/>
          <w:b/>
        </w:rPr>
        <w:t xml:space="preserve"> Century</w:t>
      </w:r>
    </w:p>
    <w:p w14:paraId="3CB01758" w14:textId="77777777" w:rsidR="00ED38BA" w:rsidRDefault="00ED38BA" w:rsidP="00ED38BA">
      <w:pPr>
        <w:rPr>
          <w:rFonts w:cs="Arial"/>
          <w:bCs/>
        </w:rPr>
      </w:pPr>
      <w:r>
        <w:rPr>
          <w:rFonts w:cs="Arial"/>
          <w:bCs/>
        </w:rPr>
        <w:t>Michelle Kromm DVM, MPH, MAM, DACPV</w:t>
      </w:r>
    </w:p>
    <w:p w14:paraId="4A7C6EB3" w14:textId="77777777" w:rsidR="00ED38BA" w:rsidRDefault="00ED38BA" w:rsidP="00ED38BA">
      <w:pPr>
        <w:rPr>
          <w:rFonts w:cs="Arial"/>
          <w:bCs/>
        </w:rPr>
      </w:pPr>
      <w:r>
        <w:rPr>
          <w:rFonts w:cs="Arial"/>
          <w:bCs/>
        </w:rPr>
        <w:t>Food Forward LLC</w:t>
      </w:r>
    </w:p>
    <w:p w14:paraId="22AF99CD" w14:textId="77777777" w:rsidR="00ED38BA" w:rsidRDefault="00ED38BA" w:rsidP="00ED38BA">
      <w:pPr>
        <w:rPr>
          <w:rFonts w:cs="Arial"/>
        </w:rPr>
      </w:pPr>
    </w:p>
    <w:p w14:paraId="45AC1FF8" w14:textId="77777777" w:rsidR="00ED38BA" w:rsidRDefault="00ED38BA" w:rsidP="00ED38BA">
      <w:r>
        <w:t>The Reagan-Udall Foundation for the FDA (the Foundation) is pleased to announce the release of “</w:t>
      </w:r>
      <w:hyperlink r:id="rId8" w:history="1">
        <w:r w:rsidRPr="005D34C8">
          <w:rPr>
            <w:rStyle w:val="Hyperlink"/>
          </w:rPr>
          <w:t>Transforming Animal Health in the U.S. For The 21st Century</w:t>
        </w:r>
      </w:hyperlink>
      <w:r>
        <w:t>,” a report prepared by an Expert Panel tasked with identifying holistic approaches to address opportunities and challenges in animal health and veterinary medicine. At the request of the Food and Drug Administration’s Center for Veterinary Medicine (FDA-CVM), the Foundation convened an Expert Panel to conduct an analysis of the U.S. animal health and veterinary industry. The Expert Panel set out to collect information, analyze the input, and make recommendations to address the most pressing unmet needs.</w:t>
      </w:r>
    </w:p>
    <w:p w14:paraId="77534668" w14:textId="77777777" w:rsidR="00ED38BA" w:rsidRDefault="00ED38BA" w:rsidP="00ED38BA">
      <w:r>
        <w:t>The Expert Panel held numerous conversations with experts and invited written submissions; ultimately finding the current laws and regulatory authorities governing animal health and nutrition in need of updating. Cumbersome requirements, poor communication, and outdated regulatory pathways have made the U.S. less competitive in the global race for new animal drugs, therapeutic treatments, and animal nutritional ingredients. This poses a challenge not just for U.S. competitiveness, but also for our food supply.</w:t>
      </w:r>
    </w:p>
    <w:p w14:paraId="50C0F167" w14:textId="77777777" w:rsidR="00ED38BA" w:rsidRDefault="00ED38BA" w:rsidP="00ED38BA"/>
    <w:p w14:paraId="14F9CC5F" w14:textId="77777777" w:rsidR="00ED38BA" w:rsidRDefault="00ED38BA" w:rsidP="00ED38BA">
      <w:r>
        <w:t xml:space="preserve">While this report is inherently FDA-centric, the interconnectedness of the animal health ecosystem will require multiple government agencies and Congress to improve. Expert Panel Chair Lisa A. Tell, DVM, DACZM, DABVP (Avian), observed “While chairing this Expert Panel, it was readily apparent to me that advancing animal health into the 21st century is going to be a complicated process that will require dynamic engagement. It is going to require agencies and stakeholders to work collaboratively </w:t>
      </w:r>
      <w:proofErr w:type="gramStart"/>
      <w:r>
        <w:t>in order to</w:t>
      </w:r>
      <w:proofErr w:type="gramEnd"/>
      <w:r>
        <w:t xml:space="preserve"> start making impactful differences. This synergistic approach will be especially important if we want to continue to be global leaders in agriculture, animal health, and animal welfare.”</w:t>
      </w:r>
    </w:p>
    <w:p w14:paraId="4E2204B8" w14:textId="77777777" w:rsidR="00ED38BA" w:rsidRDefault="00ED38BA" w:rsidP="00ED38BA">
      <w:r>
        <w:t>The Expert Panel’s findings and recommendations are intended to empower the animal owner and veterinary sector (including government and the private sector) to fill gaps and unmet needs in animal health (therapeutic interventions and food/feed.</w:t>
      </w:r>
    </w:p>
    <w:p w14:paraId="0A1BE721" w14:textId="77777777" w:rsidR="00ED38BA" w:rsidRDefault="00ED38BA" w:rsidP="00ED38BA">
      <w:pPr>
        <w:rPr>
          <w:rFonts w:cs="Arial"/>
        </w:rPr>
      </w:pPr>
    </w:p>
    <w:p w14:paraId="6B7EA01F" w14:textId="77777777" w:rsidR="00ED38BA" w:rsidRDefault="00ED38BA" w:rsidP="00ED38BA">
      <w:pPr>
        <w:rPr>
          <w:rFonts w:cs="Arial"/>
          <w:b/>
        </w:rPr>
      </w:pPr>
      <w:r>
        <w:rPr>
          <w:rFonts w:cs="Arial"/>
          <w:b/>
        </w:rPr>
        <w:t>AHI Updates</w:t>
      </w:r>
    </w:p>
    <w:p w14:paraId="73D1BBDF" w14:textId="77777777" w:rsidR="00ED38BA" w:rsidRDefault="00ED38BA" w:rsidP="00ED38BA">
      <w:pPr>
        <w:rPr>
          <w:rFonts w:cs="Arial"/>
          <w:bCs/>
        </w:rPr>
      </w:pPr>
      <w:r>
        <w:rPr>
          <w:rFonts w:cs="Arial"/>
          <w:bCs/>
        </w:rPr>
        <w:t>M.J. McNamee, JD, VMD</w:t>
      </w:r>
    </w:p>
    <w:p w14:paraId="50214888" w14:textId="77777777" w:rsidR="00ED38BA" w:rsidRDefault="00ED38BA" w:rsidP="00ED38BA">
      <w:pPr>
        <w:rPr>
          <w:rFonts w:cs="Arial"/>
          <w:bCs/>
        </w:rPr>
      </w:pPr>
      <w:r>
        <w:rPr>
          <w:rFonts w:cs="Arial"/>
          <w:bCs/>
        </w:rPr>
        <w:t>Animal Health Institute (AHI)</w:t>
      </w:r>
    </w:p>
    <w:p w14:paraId="27E86040" w14:textId="77777777" w:rsidR="00ED38BA" w:rsidRDefault="00ED38BA" w:rsidP="00ED38BA">
      <w:pPr>
        <w:rPr>
          <w:rFonts w:cs="Arial"/>
        </w:rPr>
      </w:pPr>
    </w:p>
    <w:p w14:paraId="18C13EBC" w14:textId="77777777" w:rsidR="00ED38BA" w:rsidRDefault="00ED38BA" w:rsidP="00ED38BA">
      <w:pPr>
        <w:rPr>
          <w:rFonts w:cs="Arial"/>
        </w:rPr>
      </w:pPr>
      <w:r w:rsidRPr="007150DB">
        <w:rPr>
          <w:rFonts w:cs="Arial"/>
        </w:rPr>
        <w:lastRenderedPageBreak/>
        <w:t xml:space="preserve">Dr. McNamee, Director of Scientific &amp; Regulatory Affairs, will provide updates on the Animal Health Institute membership top priorities, with a focus on veterinary pharmaceuticals.  Topics include action toward regulatory reform currently underway in collaboration with The Center for Veterinary Medicines.  AHI is </w:t>
      </w:r>
      <w:proofErr w:type="gramStart"/>
      <w:r w:rsidRPr="007150DB">
        <w:rPr>
          <w:rFonts w:cs="Arial"/>
        </w:rPr>
        <w:t>the</w:t>
      </w:r>
      <w:proofErr w:type="gramEnd"/>
      <w:r w:rsidRPr="007150DB">
        <w:rPr>
          <w:rFonts w:cs="Arial"/>
        </w:rPr>
        <w:t xml:space="preserve"> trade association that promotes the interests of animal health companies that research, develop and manufacture products that keep animals healthy, including those regulated by FDA-CVM.</w:t>
      </w:r>
    </w:p>
    <w:p w14:paraId="489070B6" w14:textId="77777777" w:rsidR="00ED38BA" w:rsidRDefault="00ED38BA" w:rsidP="00ED38BA">
      <w:pPr>
        <w:rPr>
          <w:rFonts w:cs="Arial"/>
        </w:rPr>
      </w:pPr>
    </w:p>
    <w:p w14:paraId="6840DBB8" w14:textId="77777777" w:rsidR="00ED38BA" w:rsidRDefault="00ED38BA" w:rsidP="00ED38BA">
      <w:pPr>
        <w:rPr>
          <w:rFonts w:cs="Arial"/>
          <w:bCs/>
        </w:rPr>
      </w:pPr>
      <w:r>
        <w:rPr>
          <w:rFonts w:cs="Arial"/>
          <w:b/>
        </w:rPr>
        <w:t xml:space="preserve">Committee Business: </w:t>
      </w:r>
      <w:r>
        <w:rPr>
          <w:rFonts w:cs="Arial"/>
          <w:bCs/>
        </w:rPr>
        <w:t>As there were no resolutions, no response to last year’s resolution, or other business-related issues before the committee, a formal business meeting was not held. The chair sought feedback on timing and topics for the FDA meeting to be held virtually on Wednesday, November 19</w:t>
      </w:r>
      <w:r w:rsidRPr="001C3121">
        <w:rPr>
          <w:rFonts w:cs="Arial"/>
          <w:bCs/>
          <w:vertAlign w:val="superscript"/>
        </w:rPr>
        <w:t>th</w:t>
      </w:r>
      <w:r>
        <w:rPr>
          <w:rFonts w:cs="Arial"/>
          <w:bCs/>
        </w:rPr>
        <w:t>. Once finalized, information about the meeting will be sent to the USAHA membership.</w:t>
      </w:r>
    </w:p>
    <w:p w14:paraId="077269A3" w14:textId="77777777" w:rsidR="005D47E8" w:rsidRDefault="005D47E8" w:rsidP="00ED38BA">
      <w:pPr>
        <w:rPr>
          <w:rFonts w:cs="Arial"/>
          <w:bCs/>
        </w:rPr>
      </w:pPr>
    </w:p>
    <w:p w14:paraId="234FD6DE" w14:textId="77777777" w:rsidR="005D47E8" w:rsidRDefault="005D47E8" w:rsidP="00ED38BA">
      <w:pPr>
        <w:rPr>
          <w:rFonts w:cs="Arial"/>
          <w:bCs/>
        </w:rPr>
      </w:pPr>
    </w:p>
    <w:p w14:paraId="27B6BC72" w14:textId="77777777" w:rsidR="005D47E8" w:rsidRDefault="005D47E8" w:rsidP="00ED38BA">
      <w:pPr>
        <w:rPr>
          <w:rFonts w:cs="Arial"/>
          <w:bCs/>
        </w:rPr>
      </w:pPr>
    </w:p>
    <w:p w14:paraId="40740CC5" w14:textId="77777777" w:rsidR="005D47E8" w:rsidRDefault="005D47E8" w:rsidP="00ED38BA">
      <w:pPr>
        <w:rPr>
          <w:rFonts w:cs="Arial"/>
          <w:bCs/>
        </w:rPr>
      </w:pPr>
    </w:p>
    <w:p w14:paraId="7FB11528" w14:textId="77777777" w:rsidR="005D47E8" w:rsidRDefault="005D47E8" w:rsidP="00ED38BA">
      <w:pPr>
        <w:rPr>
          <w:rFonts w:cs="Arial"/>
          <w:bCs/>
        </w:rPr>
      </w:pPr>
    </w:p>
    <w:p w14:paraId="6BCF46BB" w14:textId="77777777" w:rsidR="005D47E8" w:rsidRDefault="005D47E8" w:rsidP="00ED38BA">
      <w:pPr>
        <w:rPr>
          <w:rFonts w:cs="Arial"/>
          <w:bCs/>
        </w:rPr>
      </w:pPr>
    </w:p>
    <w:p w14:paraId="75B0DB63" w14:textId="77777777" w:rsidR="005D47E8" w:rsidRDefault="005D47E8" w:rsidP="00ED38BA">
      <w:pPr>
        <w:rPr>
          <w:rFonts w:cs="Arial"/>
          <w:bCs/>
        </w:rPr>
      </w:pPr>
    </w:p>
    <w:p w14:paraId="74C11177" w14:textId="77777777" w:rsidR="005D47E8" w:rsidRDefault="005D47E8" w:rsidP="00ED38BA">
      <w:pPr>
        <w:rPr>
          <w:rFonts w:cs="Arial"/>
          <w:bCs/>
        </w:rPr>
      </w:pPr>
    </w:p>
    <w:p w14:paraId="6C62D608" w14:textId="77777777" w:rsidR="005D47E8" w:rsidRDefault="005D47E8" w:rsidP="00ED38BA">
      <w:pPr>
        <w:rPr>
          <w:rFonts w:cs="Arial"/>
          <w:bCs/>
        </w:rPr>
      </w:pPr>
    </w:p>
    <w:p w14:paraId="45D6B755" w14:textId="77777777" w:rsidR="005D47E8" w:rsidRDefault="005D47E8" w:rsidP="00ED38BA">
      <w:pPr>
        <w:rPr>
          <w:rFonts w:cs="Arial"/>
          <w:bCs/>
        </w:rPr>
      </w:pPr>
    </w:p>
    <w:p w14:paraId="21324AFF" w14:textId="77777777" w:rsidR="005D47E8" w:rsidRDefault="005D47E8" w:rsidP="00ED38BA">
      <w:pPr>
        <w:rPr>
          <w:rFonts w:cs="Arial"/>
          <w:bCs/>
        </w:rPr>
      </w:pPr>
    </w:p>
    <w:p w14:paraId="73479C3F" w14:textId="77777777" w:rsidR="005D47E8" w:rsidRDefault="005D47E8" w:rsidP="00ED38BA">
      <w:pPr>
        <w:rPr>
          <w:rFonts w:cs="Arial"/>
          <w:bCs/>
        </w:rPr>
      </w:pPr>
    </w:p>
    <w:p w14:paraId="0AC1FFEF" w14:textId="77777777" w:rsidR="005D47E8" w:rsidRDefault="005D47E8" w:rsidP="00ED38BA">
      <w:pPr>
        <w:rPr>
          <w:rFonts w:cs="Arial"/>
          <w:bCs/>
        </w:rPr>
      </w:pPr>
    </w:p>
    <w:p w14:paraId="1B7A2B6F" w14:textId="77777777" w:rsidR="005D47E8" w:rsidRDefault="005D47E8" w:rsidP="00ED38BA">
      <w:pPr>
        <w:rPr>
          <w:rFonts w:cs="Arial"/>
          <w:bCs/>
        </w:rPr>
      </w:pPr>
    </w:p>
    <w:p w14:paraId="28E5909A" w14:textId="77777777" w:rsidR="005D47E8" w:rsidRDefault="005D47E8" w:rsidP="00ED38BA">
      <w:pPr>
        <w:rPr>
          <w:rFonts w:cs="Arial"/>
          <w:bCs/>
        </w:rPr>
      </w:pPr>
    </w:p>
    <w:p w14:paraId="541F37C0" w14:textId="77777777" w:rsidR="005D47E8" w:rsidRDefault="005D47E8" w:rsidP="00ED38BA">
      <w:pPr>
        <w:rPr>
          <w:rFonts w:cs="Arial"/>
          <w:bCs/>
        </w:rPr>
      </w:pPr>
    </w:p>
    <w:p w14:paraId="4A242B91" w14:textId="77777777" w:rsidR="005D47E8" w:rsidRDefault="005D47E8" w:rsidP="00ED38BA">
      <w:pPr>
        <w:rPr>
          <w:rFonts w:cs="Arial"/>
          <w:bCs/>
        </w:rPr>
      </w:pPr>
    </w:p>
    <w:p w14:paraId="1945AFB0" w14:textId="77777777" w:rsidR="005D47E8" w:rsidRDefault="005D47E8" w:rsidP="00ED38BA">
      <w:pPr>
        <w:rPr>
          <w:rFonts w:cs="Arial"/>
          <w:bCs/>
        </w:rPr>
      </w:pPr>
    </w:p>
    <w:p w14:paraId="1F8E67BE" w14:textId="77777777" w:rsidR="005D47E8" w:rsidRDefault="005D47E8" w:rsidP="00ED38BA">
      <w:pPr>
        <w:rPr>
          <w:rFonts w:cs="Arial"/>
          <w:bCs/>
        </w:rPr>
      </w:pPr>
    </w:p>
    <w:p w14:paraId="5AF4D2F3" w14:textId="77777777" w:rsidR="005D47E8" w:rsidRDefault="005D47E8" w:rsidP="00ED38BA">
      <w:pPr>
        <w:rPr>
          <w:rFonts w:cs="Arial"/>
          <w:bCs/>
        </w:rPr>
      </w:pPr>
    </w:p>
    <w:p w14:paraId="26A7A02A" w14:textId="77777777" w:rsidR="005D47E8" w:rsidRDefault="005D47E8" w:rsidP="00ED38BA">
      <w:pPr>
        <w:rPr>
          <w:rFonts w:cs="Arial"/>
          <w:bCs/>
        </w:rPr>
      </w:pPr>
    </w:p>
    <w:p w14:paraId="3DFE5E47" w14:textId="77777777" w:rsidR="005D47E8" w:rsidRDefault="005D47E8" w:rsidP="00ED38BA">
      <w:pPr>
        <w:rPr>
          <w:rFonts w:cs="Arial"/>
          <w:bCs/>
        </w:rPr>
      </w:pPr>
    </w:p>
    <w:p w14:paraId="0ADA7E33" w14:textId="77777777" w:rsidR="005D47E8" w:rsidRDefault="005D47E8" w:rsidP="00ED38BA">
      <w:pPr>
        <w:rPr>
          <w:rFonts w:cs="Arial"/>
          <w:bCs/>
        </w:rPr>
      </w:pPr>
    </w:p>
    <w:p w14:paraId="4ABDF8EF" w14:textId="77777777" w:rsidR="005D47E8" w:rsidRDefault="005D47E8" w:rsidP="00ED38BA">
      <w:pPr>
        <w:rPr>
          <w:rFonts w:cs="Arial"/>
          <w:bCs/>
        </w:rPr>
      </w:pPr>
    </w:p>
    <w:p w14:paraId="2E3E2F30" w14:textId="77777777" w:rsidR="005D47E8" w:rsidRDefault="005D47E8" w:rsidP="00ED38BA">
      <w:pPr>
        <w:rPr>
          <w:rFonts w:cs="Arial"/>
          <w:bCs/>
        </w:rPr>
      </w:pPr>
    </w:p>
    <w:p w14:paraId="30BE7B8A" w14:textId="77777777" w:rsidR="005D47E8" w:rsidRDefault="005D47E8" w:rsidP="00ED38BA">
      <w:pPr>
        <w:rPr>
          <w:rFonts w:cs="Arial"/>
          <w:bCs/>
        </w:rPr>
      </w:pPr>
    </w:p>
    <w:p w14:paraId="19A598B4" w14:textId="77777777" w:rsidR="005D47E8" w:rsidRDefault="005D47E8" w:rsidP="00ED38BA">
      <w:pPr>
        <w:rPr>
          <w:rFonts w:cs="Arial"/>
          <w:bCs/>
        </w:rPr>
      </w:pPr>
    </w:p>
    <w:p w14:paraId="2AA64FF0" w14:textId="77777777" w:rsidR="005D47E8" w:rsidRDefault="005D47E8" w:rsidP="00ED38BA">
      <w:pPr>
        <w:rPr>
          <w:rFonts w:cs="Arial"/>
          <w:bCs/>
        </w:rPr>
      </w:pPr>
    </w:p>
    <w:p w14:paraId="712418CD" w14:textId="77777777" w:rsidR="005D47E8" w:rsidRDefault="005D47E8" w:rsidP="00ED38BA">
      <w:pPr>
        <w:rPr>
          <w:rFonts w:cs="Arial"/>
          <w:bCs/>
        </w:rPr>
      </w:pPr>
    </w:p>
    <w:p w14:paraId="564E3DDF" w14:textId="77777777" w:rsidR="005D47E8" w:rsidRDefault="005D47E8" w:rsidP="00ED38BA">
      <w:pPr>
        <w:rPr>
          <w:rFonts w:cs="Arial"/>
          <w:bCs/>
        </w:rPr>
      </w:pPr>
    </w:p>
    <w:p w14:paraId="65C410C0" w14:textId="77777777" w:rsidR="005D47E8" w:rsidRDefault="005D47E8" w:rsidP="00ED38BA">
      <w:pPr>
        <w:rPr>
          <w:rFonts w:cs="Arial"/>
          <w:bCs/>
        </w:rPr>
      </w:pPr>
    </w:p>
    <w:p w14:paraId="3E859B0D" w14:textId="77777777" w:rsidR="005D47E8" w:rsidRDefault="005D47E8" w:rsidP="00ED38BA">
      <w:pPr>
        <w:rPr>
          <w:rFonts w:cs="Arial"/>
          <w:bCs/>
        </w:rPr>
      </w:pPr>
    </w:p>
    <w:p w14:paraId="02C6C1FA" w14:textId="77777777" w:rsidR="005D47E8" w:rsidRDefault="005D47E8" w:rsidP="00ED38BA">
      <w:pPr>
        <w:rPr>
          <w:rFonts w:cs="Arial"/>
          <w:bCs/>
        </w:rPr>
      </w:pPr>
    </w:p>
    <w:p w14:paraId="593A5338" w14:textId="77777777" w:rsidR="005D47E8" w:rsidRDefault="005D47E8" w:rsidP="00ED38BA">
      <w:pPr>
        <w:rPr>
          <w:rFonts w:cs="Arial"/>
          <w:bCs/>
        </w:rPr>
      </w:pPr>
    </w:p>
    <w:p w14:paraId="28501CDD" w14:textId="77777777" w:rsidR="005D47E8" w:rsidRDefault="005D47E8" w:rsidP="00ED38BA">
      <w:pPr>
        <w:rPr>
          <w:rFonts w:cs="Arial"/>
          <w:bCs/>
        </w:rPr>
      </w:pPr>
    </w:p>
    <w:p w14:paraId="799A5A29" w14:textId="77777777" w:rsidR="005D47E8" w:rsidRDefault="005D47E8" w:rsidP="00ED38BA">
      <w:pPr>
        <w:rPr>
          <w:rFonts w:cs="Arial"/>
          <w:bCs/>
        </w:rPr>
      </w:pPr>
    </w:p>
    <w:p w14:paraId="5CC3F039" w14:textId="77777777" w:rsidR="005D47E8" w:rsidRDefault="005D47E8" w:rsidP="00ED38BA">
      <w:pPr>
        <w:rPr>
          <w:rFonts w:cs="Arial"/>
          <w:bCs/>
        </w:rPr>
      </w:pPr>
    </w:p>
    <w:p w14:paraId="3180BA16" w14:textId="77777777" w:rsidR="005D47E8" w:rsidRDefault="005D47E8" w:rsidP="00ED38BA">
      <w:pPr>
        <w:rPr>
          <w:rFonts w:cs="Arial"/>
          <w:bCs/>
        </w:rPr>
      </w:pPr>
    </w:p>
    <w:p w14:paraId="019067B4" w14:textId="77777777" w:rsidR="005D47E8" w:rsidRDefault="005D47E8" w:rsidP="00ED38BA">
      <w:pPr>
        <w:rPr>
          <w:rFonts w:cs="Arial"/>
          <w:bCs/>
        </w:rPr>
      </w:pPr>
    </w:p>
    <w:p w14:paraId="0B77523B" w14:textId="77777777" w:rsidR="005D47E8" w:rsidRDefault="005D47E8" w:rsidP="00ED38BA">
      <w:pPr>
        <w:rPr>
          <w:rFonts w:cs="Arial"/>
          <w:bCs/>
        </w:rPr>
      </w:pPr>
    </w:p>
    <w:p w14:paraId="6AF32DAA" w14:textId="77777777" w:rsidR="005D47E8" w:rsidRDefault="005D47E8" w:rsidP="00ED38BA">
      <w:pPr>
        <w:rPr>
          <w:rFonts w:cs="Arial"/>
          <w:bCs/>
        </w:rPr>
      </w:pPr>
    </w:p>
    <w:p w14:paraId="3E32A830" w14:textId="77777777" w:rsidR="005D47E8" w:rsidRDefault="005D47E8" w:rsidP="00ED38BA">
      <w:pPr>
        <w:rPr>
          <w:rFonts w:cs="Arial"/>
          <w:bCs/>
        </w:rPr>
      </w:pPr>
    </w:p>
    <w:p w14:paraId="005EEA7E" w14:textId="77777777" w:rsidR="005D47E8" w:rsidRDefault="005D47E8" w:rsidP="00ED38BA">
      <w:pPr>
        <w:rPr>
          <w:rFonts w:cs="Arial"/>
          <w:bCs/>
        </w:rPr>
      </w:pPr>
    </w:p>
    <w:p w14:paraId="1948A02D" w14:textId="77777777" w:rsidR="005D47E8" w:rsidRDefault="005D47E8" w:rsidP="00ED38BA">
      <w:pPr>
        <w:rPr>
          <w:rFonts w:cs="Arial"/>
          <w:bCs/>
        </w:rPr>
      </w:pPr>
    </w:p>
    <w:p w14:paraId="2D952CE7" w14:textId="77777777" w:rsidR="005D47E8" w:rsidRDefault="005D47E8" w:rsidP="00ED38BA">
      <w:pPr>
        <w:rPr>
          <w:rFonts w:cs="Arial"/>
          <w:bCs/>
        </w:rPr>
      </w:pPr>
    </w:p>
    <w:p w14:paraId="037B49B9" w14:textId="153E24DA" w:rsidR="005D47E8" w:rsidRPr="00120DF3" w:rsidRDefault="005D47E8" w:rsidP="005D47E8">
      <w:pPr>
        <w:pStyle w:val="Heading1"/>
      </w:pPr>
      <w:r>
        <w:lastRenderedPageBreak/>
        <w:t>SUB</w:t>
      </w:r>
      <w:r w:rsidRPr="00120DF3">
        <w:t xml:space="preserve">Committee on </w:t>
      </w:r>
      <w:r>
        <w:t>salmonella</w:t>
      </w:r>
    </w:p>
    <w:p w14:paraId="2BC7EE03" w14:textId="28075445" w:rsidR="005D47E8" w:rsidRPr="002275D3" w:rsidRDefault="005D47E8" w:rsidP="005D47E8">
      <w:pPr>
        <w:jc w:val="center"/>
        <w:rPr>
          <w:rFonts w:cs="Arial"/>
          <w:color w:val="000000"/>
        </w:rPr>
      </w:pPr>
      <w:r w:rsidRPr="002275D3">
        <w:rPr>
          <w:rFonts w:cs="Arial"/>
          <w:color w:val="000000"/>
        </w:rPr>
        <w:t xml:space="preserve">Chair: </w:t>
      </w:r>
      <w:r>
        <w:rPr>
          <w:rFonts w:cs="Arial"/>
          <w:color w:val="000000"/>
        </w:rPr>
        <w:t>Lindy Chiaia</w:t>
      </w:r>
    </w:p>
    <w:p w14:paraId="3002BE96" w14:textId="62B85E59" w:rsidR="005D47E8" w:rsidRPr="005D47E8" w:rsidRDefault="005D47E8" w:rsidP="005D47E8">
      <w:pPr>
        <w:jc w:val="center"/>
        <w:rPr>
          <w:rFonts w:cs="Arial"/>
          <w:color w:val="000000"/>
        </w:rPr>
      </w:pPr>
      <w:r w:rsidRPr="005D47E8">
        <w:rPr>
          <w:rFonts w:cs="Arial"/>
          <w:color w:val="000000"/>
        </w:rPr>
        <w:t xml:space="preserve">Vice Chair: Chris Ashworth </w:t>
      </w:r>
    </w:p>
    <w:p w14:paraId="74563DA1" w14:textId="77777777" w:rsidR="005D47E8" w:rsidRDefault="005D47E8" w:rsidP="005D47E8">
      <w:pPr>
        <w:jc w:val="center"/>
      </w:pPr>
      <w:r w:rsidRPr="00F25191">
        <w:rPr>
          <w:highlight w:val="yellow"/>
        </w:rPr>
        <w:t>[USAHA Staff will enter your committee roster]</w:t>
      </w:r>
    </w:p>
    <w:p w14:paraId="06E749D7" w14:textId="77777777" w:rsidR="00372F33" w:rsidRDefault="00372F33" w:rsidP="005D47E8">
      <w:pPr>
        <w:jc w:val="center"/>
      </w:pPr>
    </w:p>
    <w:p w14:paraId="4B5D7893" w14:textId="77777777" w:rsidR="00372F33" w:rsidRDefault="00372F33" w:rsidP="005D47E8">
      <w:pPr>
        <w:jc w:val="center"/>
      </w:pPr>
    </w:p>
    <w:p w14:paraId="36F530E6" w14:textId="77777777" w:rsidR="00372F33" w:rsidRPr="0052121C" w:rsidRDefault="00372F33" w:rsidP="00372F33">
      <w:r w:rsidRPr="0052121C">
        <w:t xml:space="preserve">The </w:t>
      </w:r>
      <w:r w:rsidRPr="0052121C">
        <w:rPr>
          <w:i/>
          <w:iCs/>
        </w:rPr>
        <w:t>Salmonella</w:t>
      </w:r>
      <w:r w:rsidRPr="0052121C">
        <w:t xml:space="preserve"> </w:t>
      </w:r>
      <w:r w:rsidRPr="008C092C">
        <w:t>Subc</w:t>
      </w:r>
      <w:r w:rsidRPr="0052121C">
        <w:t>ommittee met in</w:t>
      </w:r>
      <w:r w:rsidRPr="008C092C">
        <w:t>-</w:t>
      </w:r>
      <w:r w:rsidRPr="0052121C">
        <w:t xml:space="preserve">person at the </w:t>
      </w:r>
      <w:r w:rsidRPr="008C092C">
        <w:t>Gaylord Rockies Hotel</w:t>
      </w:r>
      <w:r>
        <w:t xml:space="preserve">, </w:t>
      </w:r>
      <w:r w:rsidRPr="000E6CB9">
        <w:t xml:space="preserve">Redrock 2-3 </w:t>
      </w:r>
      <w:r w:rsidRPr="0052121C">
        <w:t xml:space="preserve">on </w:t>
      </w:r>
      <w:r w:rsidRPr="008C092C">
        <w:t>November 3</w:t>
      </w:r>
      <w:r w:rsidRPr="0052121C">
        <w:t>, 202</w:t>
      </w:r>
      <w:r w:rsidRPr="008C092C">
        <w:t>5,</w:t>
      </w:r>
      <w:r w:rsidRPr="0052121C">
        <w:t xml:space="preserve"> in </w:t>
      </w:r>
      <w:r w:rsidRPr="008C092C">
        <w:t xml:space="preserve">Aurora (Denver), </w:t>
      </w:r>
      <w:r w:rsidRPr="00866276">
        <w:t xml:space="preserve">Colorado </w:t>
      </w:r>
      <w:r w:rsidRPr="0052121C">
        <w:t xml:space="preserve">with approximately </w:t>
      </w:r>
      <w:r w:rsidRPr="00866276">
        <w:t>30</w:t>
      </w:r>
      <w:r w:rsidRPr="0052121C">
        <w:t xml:space="preserve"> people in the room.</w:t>
      </w:r>
      <w:r w:rsidRPr="00866276">
        <w:t xml:space="preserve"> The</w:t>
      </w:r>
      <w:r>
        <w:t xml:space="preserve"> Subcommittee agenda included below was built to allow members to receive relevant updates from federal partners and industry. </w:t>
      </w:r>
      <w:r w:rsidRPr="001B4663">
        <w:t xml:space="preserve">The meeting </w:t>
      </w:r>
      <w:proofErr w:type="gramStart"/>
      <w:r w:rsidRPr="001B4663">
        <w:t>was comprised</w:t>
      </w:r>
      <w:proofErr w:type="gramEnd"/>
      <w:r w:rsidRPr="001B4663">
        <w:t xml:space="preserve"> of </w:t>
      </w:r>
      <w:r>
        <w:t>subject matter</w:t>
      </w:r>
      <w:r w:rsidRPr="001B4663">
        <w:t xml:space="preserve"> presentation</w:t>
      </w:r>
      <w:r>
        <w:t>s</w:t>
      </w:r>
      <w:r w:rsidRPr="001B4663">
        <w:t xml:space="preserve">. </w:t>
      </w:r>
      <w:r>
        <w:t>As noted on the agenda, due to the lapse in funds appropriated by Congress, multiple invited speakers could not attend the in-person meeting. A follow-up virtual meeting of the Subcommittee will be held once federal funding to the agencies resumes for remaining annual updates.</w:t>
      </w:r>
    </w:p>
    <w:p w14:paraId="7761C1FD" w14:textId="77777777" w:rsidR="00372F33" w:rsidRDefault="00372F33" w:rsidP="00372F33">
      <w:r>
        <w:t xml:space="preserve">The meeting began at approximately 8:15 am with a presentation by Dr. Ashley Peterson, Senior Vice President of Scientific and Regulatory Affairs, National Chicken Council and Dr. Lindy Froebel, Senior Vice President of Science and Policy, National Turkey Federation. Both provided updates on the food safety priorities of their respective associations following the April 2025 announcement that USDA-FSIS </w:t>
      </w:r>
      <w:r w:rsidRPr="00475036">
        <w:t>had</w:t>
      </w:r>
      <w:r>
        <w:t xml:space="preserve"> withdrawn</w:t>
      </w:r>
      <w:r w:rsidRPr="00475036">
        <w:t xml:space="preserve"> the proposed rule and proposed determination</w:t>
      </w:r>
      <w:r>
        <w:t xml:space="preserve"> the Agency published</w:t>
      </w:r>
      <w:r w:rsidRPr="00475036">
        <w:t xml:space="preserve"> in the Federal Register titled ‘‘</w:t>
      </w:r>
      <w:r w:rsidRPr="00475036">
        <w:rPr>
          <w:i/>
          <w:iCs/>
        </w:rPr>
        <w:t>Salmonella</w:t>
      </w:r>
      <w:r w:rsidRPr="00475036">
        <w:t> Framework for Raw Poultry Products’ in August of 2024</w:t>
      </w:r>
      <w:r>
        <w:t xml:space="preserve">. </w:t>
      </w:r>
    </w:p>
    <w:p w14:paraId="7C5C1053" w14:textId="77777777" w:rsidR="00372F33" w:rsidRDefault="00372F33" w:rsidP="00372F33">
      <w:r>
        <w:t xml:space="preserve">Following, Dr. </w:t>
      </w:r>
      <w:proofErr w:type="spellStart"/>
      <w:r w:rsidRPr="00F87AA3">
        <w:t>Suelee</w:t>
      </w:r>
      <w:proofErr w:type="spellEnd"/>
      <w:r w:rsidRPr="00F87AA3">
        <w:t xml:space="preserve"> Robbe-Austerman</w:t>
      </w:r>
      <w:r>
        <w:t xml:space="preserve">, </w:t>
      </w:r>
      <w:r w:rsidRPr="00F87AA3">
        <w:t>Director, National Veterinary Services Laboratories</w:t>
      </w:r>
      <w:r>
        <w:t xml:space="preserve">, USDA-APHIS provided a presentation regarding the </w:t>
      </w:r>
      <w:r w:rsidRPr="00F47CCF">
        <w:rPr>
          <w:i/>
          <w:iCs/>
        </w:rPr>
        <w:t>Salmonella</w:t>
      </w:r>
      <w:r>
        <w:t xml:space="preserve"> samples processed in 2024. A summary of the data presented is provided below.</w:t>
      </w:r>
    </w:p>
    <w:p w14:paraId="72EB4572" w14:textId="77777777" w:rsidR="00372F33" w:rsidRDefault="00372F33" w:rsidP="00372F33">
      <w:r w:rsidRPr="001B4663">
        <w:t xml:space="preserve">Attendees and speakers participated in Q&amp;A sessions after each </w:t>
      </w:r>
      <w:r>
        <w:t>presentation</w:t>
      </w:r>
      <w:r w:rsidRPr="001B4663">
        <w:t xml:space="preserve">. </w:t>
      </w:r>
    </w:p>
    <w:p w14:paraId="46D42C03" w14:textId="77777777" w:rsidR="00372F33" w:rsidRDefault="00372F33" w:rsidP="00372F33">
      <w:r>
        <w:t xml:space="preserve">No new business was </w:t>
      </w:r>
      <w:proofErr w:type="gramStart"/>
      <w:r>
        <w:t>brought</w:t>
      </w:r>
      <w:proofErr w:type="gramEnd"/>
      <w:r>
        <w:t xml:space="preserve"> before the Subcommittee. </w:t>
      </w:r>
    </w:p>
    <w:p w14:paraId="54A943D5" w14:textId="77777777" w:rsidR="00372F33" w:rsidRDefault="00372F33" w:rsidP="00372F33">
      <w:r>
        <w:t xml:space="preserve">The meeting adjourned at approximately 9:30 am. </w:t>
      </w:r>
    </w:p>
    <w:p w14:paraId="7C9C2CEC" w14:textId="77777777" w:rsidR="00372F33" w:rsidRPr="00C20C36" w:rsidRDefault="00372F33" w:rsidP="00372F33">
      <w:pPr>
        <w:spacing w:line="257" w:lineRule="auto"/>
        <w:jc w:val="center"/>
        <w:rPr>
          <w:rFonts w:ascii="Calibri" w:hAnsi="Calibri" w:cs="Calibri"/>
          <w:b/>
          <w:bCs/>
          <w:i/>
          <w:iCs/>
        </w:rPr>
      </w:pPr>
      <w:r w:rsidRPr="00C20C36">
        <w:rPr>
          <w:rFonts w:ascii="Calibri" w:hAnsi="Calibri" w:cs="Calibri"/>
          <w:b/>
          <w:bCs/>
        </w:rPr>
        <w:t xml:space="preserve">USAHA Subcommittee on </w:t>
      </w:r>
      <w:r w:rsidRPr="00C20C36">
        <w:rPr>
          <w:rFonts w:ascii="Calibri" w:hAnsi="Calibri" w:cs="Calibri"/>
          <w:b/>
          <w:bCs/>
          <w:i/>
          <w:iCs/>
        </w:rPr>
        <w:t xml:space="preserve">Salmonella </w:t>
      </w:r>
    </w:p>
    <w:p w14:paraId="0E74652E" w14:textId="77777777" w:rsidR="00372F33" w:rsidRPr="00C20C36" w:rsidRDefault="00372F33" w:rsidP="00372F33">
      <w:pPr>
        <w:spacing w:line="257" w:lineRule="auto"/>
        <w:jc w:val="center"/>
      </w:pPr>
      <w:r w:rsidRPr="00C20C36">
        <w:rPr>
          <w:rFonts w:ascii="Calibri" w:hAnsi="Calibri" w:cs="Calibri"/>
          <w:b/>
          <w:bCs/>
          <w:i/>
          <w:iCs/>
        </w:rPr>
        <w:t>AGENDA</w:t>
      </w:r>
    </w:p>
    <w:p w14:paraId="225A4A8A" w14:textId="77777777" w:rsidR="00372F33" w:rsidRPr="00C20C36" w:rsidRDefault="00372F33" w:rsidP="00372F33">
      <w:pPr>
        <w:spacing w:line="257" w:lineRule="auto"/>
        <w:jc w:val="center"/>
      </w:pPr>
      <w:r w:rsidRPr="00C20C36">
        <w:rPr>
          <w:rFonts w:ascii="Calibri" w:hAnsi="Calibri" w:cs="Calibri"/>
          <w:b/>
          <w:bCs/>
        </w:rPr>
        <w:t xml:space="preserve">Monday, November 3, </w:t>
      </w:r>
      <w:proofErr w:type="gramStart"/>
      <w:r w:rsidRPr="00C20C36">
        <w:rPr>
          <w:rFonts w:ascii="Calibri" w:hAnsi="Calibri" w:cs="Calibri"/>
          <w:b/>
          <w:bCs/>
        </w:rPr>
        <w:t>2025</w:t>
      </w:r>
      <w:proofErr w:type="gramEnd"/>
      <w:r w:rsidRPr="00C20C36">
        <w:rPr>
          <w:rFonts w:ascii="Calibri" w:hAnsi="Calibri" w:cs="Calibri"/>
          <w:b/>
          <w:bCs/>
        </w:rPr>
        <w:t xml:space="preserve"> from 8:00 AM to 10:00 AM MST </w:t>
      </w:r>
    </w:p>
    <w:p w14:paraId="7CEA45C7" w14:textId="77777777" w:rsidR="00372F33" w:rsidRPr="00C20C36" w:rsidRDefault="00372F33" w:rsidP="00372F33">
      <w:pPr>
        <w:spacing w:line="257" w:lineRule="auto"/>
        <w:jc w:val="center"/>
      </w:pPr>
      <w:r w:rsidRPr="00C20C36">
        <w:rPr>
          <w:rFonts w:ascii="Calibri" w:hAnsi="Calibri" w:cs="Calibri"/>
        </w:rPr>
        <w:t>Chairs: Dr. Chris Ashworth &amp; Dr. Lindy Froebel</w:t>
      </w:r>
    </w:p>
    <w:tbl>
      <w:tblPr>
        <w:tblStyle w:val="TableGrid"/>
        <w:tblW w:w="10250" w:type="dxa"/>
        <w:tblLayout w:type="fixed"/>
        <w:tblLook w:val="04A0" w:firstRow="1" w:lastRow="0" w:firstColumn="1" w:lastColumn="0" w:noHBand="0" w:noVBand="1"/>
      </w:tblPr>
      <w:tblGrid>
        <w:gridCol w:w="1430"/>
        <w:gridCol w:w="4230"/>
        <w:gridCol w:w="4590"/>
      </w:tblGrid>
      <w:tr w:rsidR="00372F33" w14:paraId="6CC814A5" w14:textId="77777777" w:rsidTr="000E2CCA">
        <w:tc>
          <w:tcPr>
            <w:tcW w:w="1430" w:type="dxa"/>
            <w:tcBorders>
              <w:top w:val="single" w:sz="8" w:space="0" w:color="auto"/>
              <w:left w:val="single" w:sz="8" w:space="0" w:color="auto"/>
              <w:bottom w:val="single" w:sz="8" w:space="0" w:color="auto"/>
              <w:right w:val="single" w:sz="8" w:space="0" w:color="auto"/>
            </w:tcBorders>
            <w:shd w:val="clear" w:color="auto" w:fill="E7E6E6" w:themeFill="background2"/>
          </w:tcPr>
          <w:p w14:paraId="4283E598" w14:textId="77777777" w:rsidR="00372F33" w:rsidRDefault="00372F33" w:rsidP="000E2CCA">
            <w:r w:rsidRPr="47F47D7A">
              <w:rPr>
                <w:rFonts w:ascii="Calibri" w:hAnsi="Calibri" w:cs="Calibri"/>
                <w:b/>
                <w:bCs/>
                <w:sz w:val="24"/>
                <w:szCs w:val="24"/>
              </w:rPr>
              <w:t>IME</w:t>
            </w:r>
          </w:p>
        </w:tc>
        <w:tc>
          <w:tcPr>
            <w:tcW w:w="4230" w:type="dxa"/>
            <w:tcBorders>
              <w:top w:val="single" w:sz="8" w:space="0" w:color="auto"/>
              <w:left w:val="single" w:sz="8" w:space="0" w:color="auto"/>
              <w:bottom w:val="single" w:sz="8" w:space="0" w:color="auto"/>
              <w:right w:val="single" w:sz="8" w:space="0" w:color="auto"/>
            </w:tcBorders>
            <w:shd w:val="clear" w:color="auto" w:fill="E7E6E6" w:themeFill="background2"/>
          </w:tcPr>
          <w:p w14:paraId="590BCD43" w14:textId="77777777" w:rsidR="00372F33" w:rsidRDefault="00372F33" w:rsidP="000E2CCA">
            <w:r w:rsidRPr="47F47D7A">
              <w:rPr>
                <w:rFonts w:ascii="Calibri" w:hAnsi="Calibri" w:cs="Calibri"/>
                <w:b/>
                <w:bCs/>
                <w:color w:val="000000" w:themeColor="text1"/>
                <w:sz w:val="24"/>
                <w:szCs w:val="24"/>
              </w:rPr>
              <w:t>Topic/Title</w:t>
            </w:r>
          </w:p>
        </w:tc>
        <w:tc>
          <w:tcPr>
            <w:tcW w:w="4590" w:type="dxa"/>
            <w:tcBorders>
              <w:top w:val="single" w:sz="8" w:space="0" w:color="auto"/>
              <w:left w:val="single" w:sz="8" w:space="0" w:color="auto"/>
              <w:bottom w:val="single" w:sz="8" w:space="0" w:color="auto"/>
              <w:right w:val="single" w:sz="8" w:space="0" w:color="auto"/>
            </w:tcBorders>
            <w:shd w:val="clear" w:color="auto" w:fill="E7E6E6" w:themeFill="background2"/>
          </w:tcPr>
          <w:p w14:paraId="34CE6366" w14:textId="77777777" w:rsidR="00372F33" w:rsidRDefault="00372F33" w:rsidP="000E2CCA">
            <w:r w:rsidRPr="47F47D7A">
              <w:rPr>
                <w:rFonts w:ascii="Calibri" w:hAnsi="Calibri" w:cs="Calibri"/>
                <w:b/>
                <w:bCs/>
                <w:color w:val="000000" w:themeColor="text1"/>
                <w:sz w:val="24"/>
                <w:szCs w:val="24"/>
              </w:rPr>
              <w:t>Presenter(s)</w:t>
            </w:r>
          </w:p>
        </w:tc>
      </w:tr>
      <w:tr w:rsidR="00372F33" w14:paraId="4941B1D3" w14:textId="77777777" w:rsidTr="000E2CCA">
        <w:tc>
          <w:tcPr>
            <w:tcW w:w="1430" w:type="dxa"/>
            <w:tcBorders>
              <w:top w:val="single" w:sz="8" w:space="0" w:color="auto"/>
              <w:left w:val="single" w:sz="8" w:space="0" w:color="auto"/>
              <w:bottom w:val="single" w:sz="8" w:space="0" w:color="auto"/>
              <w:right w:val="single" w:sz="8" w:space="0" w:color="auto"/>
            </w:tcBorders>
          </w:tcPr>
          <w:p w14:paraId="52CD00EA" w14:textId="77777777" w:rsidR="00372F33" w:rsidRPr="00C20C36" w:rsidRDefault="00372F33" w:rsidP="000E2CCA">
            <w:pPr>
              <w:spacing w:line="259" w:lineRule="auto"/>
              <w:rPr>
                <w:rFonts w:ascii="Calibri" w:hAnsi="Calibri" w:cs="Calibri"/>
              </w:rPr>
            </w:pPr>
            <w:r w:rsidRPr="00C20C36">
              <w:rPr>
                <w:rFonts w:ascii="Calibri" w:hAnsi="Calibri" w:cs="Calibri"/>
              </w:rPr>
              <w:t xml:space="preserve"> 8:00 am</w:t>
            </w:r>
          </w:p>
        </w:tc>
        <w:tc>
          <w:tcPr>
            <w:tcW w:w="4230" w:type="dxa"/>
            <w:tcBorders>
              <w:top w:val="single" w:sz="8" w:space="0" w:color="auto"/>
              <w:left w:val="single" w:sz="8" w:space="0" w:color="auto"/>
              <w:bottom w:val="single" w:sz="8" w:space="0" w:color="auto"/>
              <w:right w:val="single" w:sz="8" w:space="0" w:color="auto"/>
            </w:tcBorders>
          </w:tcPr>
          <w:p w14:paraId="1DA8FE55" w14:textId="77777777" w:rsidR="00372F33" w:rsidRPr="00C20C36" w:rsidRDefault="00372F33" w:rsidP="000E2CCA">
            <w:pPr>
              <w:rPr>
                <w:rFonts w:cstheme="minorHAnsi"/>
              </w:rPr>
            </w:pPr>
            <w:r w:rsidRPr="00C20C36">
              <w:rPr>
                <w:rFonts w:cstheme="minorHAnsi"/>
              </w:rPr>
              <w:t>Call to Order and Welcome</w:t>
            </w:r>
          </w:p>
        </w:tc>
        <w:tc>
          <w:tcPr>
            <w:tcW w:w="4590" w:type="dxa"/>
            <w:tcBorders>
              <w:top w:val="single" w:sz="8" w:space="0" w:color="auto"/>
              <w:left w:val="single" w:sz="8" w:space="0" w:color="auto"/>
              <w:bottom w:val="single" w:sz="8" w:space="0" w:color="auto"/>
              <w:right w:val="single" w:sz="8" w:space="0" w:color="auto"/>
            </w:tcBorders>
          </w:tcPr>
          <w:p w14:paraId="7731B6E0" w14:textId="77777777" w:rsidR="00372F33" w:rsidRPr="00C20C36" w:rsidRDefault="00372F33" w:rsidP="000E2CCA">
            <w:pPr>
              <w:rPr>
                <w:rFonts w:cstheme="minorHAnsi"/>
              </w:rPr>
            </w:pPr>
            <w:r w:rsidRPr="00C20C36">
              <w:rPr>
                <w:rFonts w:cstheme="minorHAnsi"/>
              </w:rPr>
              <w:t>Dr. Froebel &amp; Dr. Ashworth</w:t>
            </w:r>
          </w:p>
        </w:tc>
      </w:tr>
      <w:tr w:rsidR="00372F33" w14:paraId="433EBFCC" w14:textId="77777777" w:rsidTr="000E2CCA">
        <w:tc>
          <w:tcPr>
            <w:tcW w:w="1430" w:type="dxa"/>
            <w:tcBorders>
              <w:top w:val="single" w:sz="8" w:space="0" w:color="auto"/>
              <w:left w:val="single" w:sz="8" w:space="0" w:color="auto"/>
              <w:bottom w:val="single" w:sz="8" w:space="0" w:color="auto"/>
              <w:right w:val="single" w:sz="8" w:space="0" w:color="auto"/>
            </w:tcBorders>
          </w:tcPr>
          <w:p w14:paraId="784FCEA1" w14:textId="77777777" w:rsidR="00372F33" w:rsidRPr="00C20C36" w:rsidRDefault="00372F33" w:rsidP="000E2CCA">
            <w:pPr>
              <w:rPr>
                <w:rFonts w:ascii="Calibri" w:hAnsi="Calibri" w:cs="Calibri"/>
              </w:rPr>
            </w:pPr>
            <w:r w:rsidRPr="00C20C36">
              <w:rPr>
                <w:rFonts w:ascii="Calibri" w:hAnsi="Calibri" w:cs="Calibri"/>
              </w:rPr>
              <w:t xml:space="preserve"> 8:05 am</w:t>
            </w:r>
          </w:p>
        </w:tc>
        <w:tc>
          <w:tcPr>
            <w:tcW w:w="4230" w:type="dxa"/>
            <w:tcBorders>
              <w:top w:val="single" w:sz="8" w:space="0" w:color="auto"/>
              <w:left w:val="single" w:sz="8" w:space="0" w:color="auto"/>
              <w:bottom w:val="single" w:sz="8" w:space="0" w:color="auto"/>
              <w:right w:val="single" w:sz="8" w:space="0" w:color="auto"/>
            </w:tcBorders>
          </w:tcPr>
          <w:p w14:paraId="28B6F4AB" w14:textId="77777777" w:rsidR="00372F33" w:rsidRPr="00C20C36" w:rsidRDefault="00372F33" w:rsidP="000E2CCA">
            <w:pPr>
              <w:rPr>
                <w:rFonts w:cstheme="minorHAnsi"/>
              </w:rPr>
            </w:pPr>
            <w:r w:rsidRPr="00C20C36">
              <w:rPr>
                <w:rFonts w:cstheme="minorHAnsi"/>
              </w:rPr>
              <w:t>Poultry Industry Perspective</w:t>
            </w:r>
          </w:p>
        </w:tc>
        <w:tc>
          <w:tcPr>
            <w:tcW w:w="4590" w:type="dxa"/>
            <w:tcBorders>
              <w:top w:val="single" w:sz="8" w:space="0" w:color="auto"/>
              <w:left w:val="single" w:sz="8" w:space="0" w:color="auto"/>
              <w:bottom w:val="single" w:sz="8" w:space="0" w:color="auto"/>
              <w:right w:val="single" w:sz="8" w:space="0" w:color="auto"/>
            </w:tcBorders>
          </w:tcPr>
          <w:p w14:paraId="0DD51978" w14:textId="77777777" w:rsidR="00372F33" w:rsidRPr="00C20C36" w:rsidRDefault="00372F33" w:rsidP="000E2CCA">
            <w:pPr>
              <w:rPr>
                <w:rFonts w:cstheme="minorHAnsi"/>
              </w:rPr>
            </w:pPr>
            <w:r w:rsidRPr="00C20C36">
              <w:rPr>
                <w:rFonts w:cstheme="minorHAnsi"/>
              </w:rPr>
              <w:t>Dr. Ashley Peterson, National Chicken Council</w:t>
            </w:r>
          </w:p>
        </w:tc>
      </w:tr>
      <w:tr w:rsidR="00372F33" w14:paraId="08E5AB5D" w14:textId="77777777" w:rsidTr="000E2CCA">
        <w:tc>
          <w:tcPr>
            <w:tcW w:w="1430" w:type="dxa"/>
            <w:tcBorders>
              <w:top w:val="single" w:sz="8" w:space="0" w:color="auto"/>
              <w:left w:val="single" w:sz="8" w:space="0" w:color="auto"/>
              <w:bottom w:val="single" w:sz="8" w:space="0" w:color="auto"/>
              <w:right w:val="single" w:sz="8" w:space="0" w:color="auto"/>
            </w:tcBorders>
          </w:tcPr>
          <w:p w14:paraId="5950DF95" w14:textId="77777777" w:rsidR="00372F33" w:rsidRPr="00C20C36" w:rsidRDefault="00372F33" w:rsidP="000E2CCA">
            <w:pPr>
              <w:rPr>
                <w:rFonts w:ascii="Calibri" w:hAnsi="Calibri" w:cs="Calibri"/>
              </w:rPr>
            </w:pPr>
            <w:r w:rsidRPr="00C20C36">
              <w:rPr>
                <w:rFonts w:ascii="Calibri" w:hAnsi="Calibri" w:cs="Calibri"/>
              </w:rPr>
              <w:t xml:space="preserve"> 8:35 am</w:t>
            </w:r>
          </w:p>
        </w:tc>
        <w:tc>
          <w:tcPr>
            <w:tcW w:w="4230" w:type="dxa"/>
            <w:tcBorders>
              <w:top w:val="single" w:sz="8" w:space="0" w:color="auto"/>
              <w:left w:val="single" w:sz="8" w:space="0" w:color="auto"/>
              <w:bottom w:val="single" w:sz="8" w:space="0" w:color="auto"/>
              <w:right w:val="single" w:sz="8" w:space="0" w:color="auto"/>
            </w:tcBorders>
          </w:tcPr>
          <w:p w14:paraId="0E9E353E" w14:textId="77777777" w:rsidR="00372F33" w:rsidRPr="00C20C36" w:rsidRDefault="00372F33" w:rsidP="000E2CCA">
            <w:pPr>
              <w:rPr>
                <w:rFonts w:cstheme="minorHAnsi"/>
              </w:rPr>
            </w:pPr>
            <w:r w:rsidRPr="00C20C36">
              <w:rPr>
                <w:rFonts w:cstheme="minorHAnsi"/>
              </w:rPr>
              <w:t xml:space="preserve">NVSL </w:t>
            </w:r>
            <w:r w:rsidRPr="00C20C36">
              <w:rPr>
                <w:rFonts w:cstheme="minorHAnsi"/>
                <w:i/>
                <w:iCs/>
              </w:rPr>
              <w:t xml:space="preserve">Salmonella </w:t>
            </w:r>
            <w:r w:rsidRPr="00C20C36">
              <w:rPr>
                <w:rFonts w:cstheme="minorHAnsi"/>
              </w:rPr>
              <w:t>Updates</w:t>
            </w:r>
          </w:p>
        </w:tc>
        <w:tc>
          <w:tcPr>
            <w:tcW w:w="4590" w:type="dxa"/>
            <w:tcBorders>
              <w:top w:val="single" w:sz="8" w:space="0" w:color="auto"/>
              <w:left w:val="single" w:sz="8" w:space="0" w:color="auto"/>
              <w:bottom w:val="single" w:sz="8" w:space="0" w:color="auto"/>
              <w:right w:val="single" w:sz="8" w:space="0" w:color="auto"/>
            </w:tcBorders>
          </w:tcPr>
          <w:p w14:paraId="666D4464" w14:textId="77777777" w:rsidR="00372F33" w:rsidRPr="00C20C36" w:rsidRDefault="00372F33" w:rsidP="000E2CCA">
            <w:pPr>
              <w:rPr>
                <w:rFonts w:cstheme="minorHAnsi"/>
              </w:rPr>
            </w:pPr>
            <w:r w:rsidRPr="00C20C36">
              <w:rPr>
                <w:rFonts w:cstheme="minorHAnsi"/>
              </w:rPr>
              <w:t xml:space="preserve">Dr. </w:t>
            </w:r>
            <w:proofErr w:type="spellStart"/>
            <w:r w:rsidRPr="00C20C36">
              <w:rPr>
                <w:rFonts w:cstheme="minorHAnsi"/>
              </w:rPr>
              <w:t>Suelee</w:t>
            </w:r>
            <w:proofErr w:type="spellEnd"/>
            <w:r w:rsidRPr="00C20C36">
              <w:rPr>
                <w:rFonts w:cstheme="minorHAnsi"/>
              </w:rPr>
              <w:t xml:space="preserve"> Robbe-Austerman, NVSL</w:t>
            </w:r>
          </w:p>
        </w:tc>
      </w:tr>
      <w:tr w:rsidR="00372F33" w14:paraId="19861945" w14:textId="77777777" w:rsidTr="000E2CCA">
        <w:trPr>
          <w:trHeight w:val="313"/>
        </w:trPr>
        <w:tc>
          <w:tcPr>
            <w:tcW w:w="1430" w:type="dxa"/>
            <w:tcBorders>
              <w:top w:val="single" w:sz="8" w:space="0" w:color="auto"/>
              <w:left w:val="single" w:sz="8" w:space="0" w:color="auto"/>
              <w:bottom w:val="single" w:sz="8" w:space="0" w:color="auto"/>
              <w:right w:val="single" w:sz="8" w:space="0" w:color="auto"/>
            </w:tcBorders>
          </w:tcPr>
          <w:p w14:paraId="6DEBCC00" w14:textId="77777777" w:rsidR="00372F33" w:rsidRPr="00C20C36" w:rsidRDefault="00372F33" w:rsidP="000E2CCA">
            <w:pPr>
              <w:rPr>
                <w:rFonts w:ascii="Calibri" w:hAnsi="Calibri" w:cs="Calibri"/>
              </w:rPr>
            </w:pPr>
            <w:r w:rsidRPr="00C20C36">
              <w:rPr>
                <w:rFonts w:ascii="Calibri" w:hAnsi="Calibri" w:cs="Calibri"/>
              </w:rPr>
              <w:t xml:space="preserve"> 9:00 am</w:t>
            </w:r>
          </w:p>
        </w:tc>
        <w:tc>
          <w:tcPr>
            <w:tcW w:w="4230" w:type="dxa"/>
            <w:tcBorders>
              <w:top w:val="single" w:sz="8" w:space="0" w:color="auto"/>
              <w:left w:val="single" w:sz="8" w:space="0" w:color="auto"/>
              <w:bottom w:val="single" w:sz="8" w:space="0" w:color="auto"/>
              <w:right w:val="single" w:sz="8" w:space="0" w:color="auto"/>
            </w:tcBorders>
          </w:tcPr>
          <w:p w14:paraId="09FE0534" w14:textId="77777777" w:rsidR="00372F33" w:rsidRPr="00C20C36" w:rsidRDefault="00372F33" w:rsidP="000E2CCA">
            <w:pPr>
              <w:rPr>
                <w:rFonts w:cstheme="minorHAnsi"/>
              </w:rPr>
            </w:pPr>
            <w:r w:rsidRPr="00C20C36">
              <w:rPr>
                <w:rFonts w:cstheme="minorHAnsi"/>
              </w:rPr>
              <w:t xml:space="preserve">Committee Discussion </w:t>
            </w:r>
          </w:p>
        </w:tc>
        <w:tc>
          <w:tcPr>
            <w:tcW w:w="4590" w:type="dxa"/>
            <w:tcBorders>
              <w:top w:val="single" w:sz="8" w:space="0" w:color="auto"/>
              <w:left w:val="single" w:sz="8" w:space="0" w:color="auto"/>
              <w:bottom w:val="single" w:sz="8" w:space="0" w:color="auto"/>
              <w:right w:val="single" w:sz="8" w:space="0" w:color="auto"/>
            </w:tcBorders>
          </w:tcPr>
          <w:p w14:paraId="711A5043" w14:textId="77777777" w:rsidR="00372F33" w:rsidRPr="00C20C36" w:rsidRDefault="00372F33" w:rsidP="000E2CCA">
            <w:pPr>
              <w:rPr>
                <w:rFonts w:cstheme="minorHAnsi"/>
              </w:rPr>
            </w:pPr>
            <w:r w:rsidRPr="00C20C36">
              <w:rPr>
                <w:rFonts w:cstheme="minorHAnsi"/>
              </w:rPr>
              <w:t>Dr. Froebel &amp; Dr. Ashworth</w:t>
            </w:r>
          </w:p>
        </w:tc>
      </w:tr>
      <w:tr w:rsidR="00372F33" w14:paraId="20483A50" w14:textId="77777777" w:rsidTr="000E2CCA">
        <w:trPr>
          <w:trHeight w:val="313"/>
        </w:trPr>
        <w:tc>
          <w:tcPr>
            <w:tcW w:w="1430" w:type="dxa"/>
            <w:tcBorders>
              <w:top w:val="single" w:sz="8" w:space="0" w:color="auto"/>
              <w:left w:val="single" w:sz="8" w:space="0" w:color="auto"/>
              <w:bottom w:val="single" w:sz="8" w:space="0" w:color="auto"/>
              <w:right w:val="single" w:sz="8" w:space="0" w:color="auto"/>
            </w:tcBorders>
          </w:tcPr>
          <w:p w14:paraId="48843A84" w14:textId="77777777" w:rsidR="00372F33" w:rsidRPr="00C20C36" w:rsidRDefault="00372F33" w:rsidP="000E2CCA"/>
        </w:tc>
        <w:tc>
          <w:tcPr>
            <w:tcW w:w="4230" w:type="dxa"/>
            <w:tcBorders>
              <w:top w:val="single" w:sz="8" w:space="0" w:color="auto"/>
              <w:left w:val="single" w:sz="8" w:space="0" w:color="auto"/>
              <w:bottom w:val="single" w:sz="8" w:space="0" w:color="auto"/>
              <w:right w:val="single" w:sz="8" w:space="0" w:color="auto"/>
            </w:tcBorders>
          </w:tcPr>
          <w:p w14:paraId="13C5BA9D" w14:textId="77777777" w:rsidR="00372F33" w:rsidRPr="00C20C36" w:rsidRDefault="00372F33" w:rsidP="000E2CCA">
            <w:pPr>
              <w:rPr>
                <w:rFonts w:cstheme="minorHAnsi"/>
              </w:rPr>
            </w:pPr>
            <w:r w:rsidRPr="00C20C36">
              <w:rPr>
                <w:rFonts w:cstheme="minorHAnsi"/>
              </w:rPr>
              <w:t xml:space="preserve">CDC, NPIP, and FSIS </w:t>
            </w:r>
            <w:r w:rsidRPr="00C20C36">
              <w:rPr>
                <w:rFonts w:cstheme="minorHAnsi"/>
                <w:i/>
                <w:iCs/>
              </w:rPr>
              <w:t xml:space="preserve">Salmonella </w:t>
            </w:r>
            <w:r w:rsidRPr="00C20C36">
              <w:rPr>
                <w:rFonts w:cstheme="minorHAnsi"/>
              </w:rPr>
              <w:t>Updates</w:t>
            </w:r>
          </w:p>
        </w:tc>
        <w:tc>
          <w:tcPr>
            <w:tcW w:w="4590" w:type="dxa"/>
            <w:tcBorders>
              <w:top w:val="single" w:sz="8" w:space="0" w:color="auto"/>
              <w:left w:val="single" w:sz="8" w:space="0" w:color="auto"/>
              <w:bottom w:val="single" w:sz="8" w:space="0" w:color="auto"/>
              <w:right w:val="single" w:sz="8" w:space="0" w:color="auto"/>
            </w:tcBorders>
          </w:tcPr>
          <w:p w14:paraId="2394D8A7" w14:textId="77777777" w:rsidR="00372F33" w:rsidRPr="00C20C36" w:rsidRDefault="00372F33" w:rsidP="000E2CCA">
            <w:pPr>
              <w:rPr>
                <w:rFonts w:cstheme="minorHAnsi"/>
              </w:rPr>
            </w:pPr>
            <w:r w:rsidRPr="00C20C36">
              <w:rPr>
                <w:rFonts w:cstheme="minorHAnsi"/>
              </w:rPr>
              <w:t>*</w:t>
            </w:r>
            <w:proofErr w:type="gramStart"/>
            <w:r w:rsidRPr="00C20C36">
              <w:rPr>
                <w:rFonts w:cstheme="minorHAnsi"/>
              </w:rPr>
              <w:t>presenters</w:t>
            </w:r>
            <w:proofErr w:type="gramEnd"/>
            <w:r w:rsidRPr="00C20C36">
              <w:rPr>
                <w:rFonts w:cstheme="minorHAnsi"/>
              </w:rPr>
              <w:t xml:space="preserve"> unable to attend*</w:t>
            </w:r>
          </w:p>
        </w:tc>
      </w:tr>
      <w:tr w:rsidR="00372F33" w14:paraId="290DD521" w14:textId="77777777" w:rsidTr="000E2CCA">
        <w:tc>
          <w:tcPr>
            <w:tcW w:w="1430" w:type="dxa"/>
            <w:tcBorders>
              <w:top w:val="single" w:sz="8" w:space="0" w:color="auto"/>
              <w:left w:val="single" w:sz="8" w:space="0" w:color="auto"/>
              <w:bottom w:val="single" w:sz="8" w:space="0" w:color="auto"/>
              <w:right w:val="single" w:sz="8" w:space="0" w:color="auto"/>
            </w:tcBorders>
            <w:shd w:val="clear" w:color="auto" w:fill="E7E6E6" w:themeFill="background2"/>
          </w:tcPr>
          <w:p w14:paraId="0DF1D905" w14:textId="77777777" w:rsidR="00372F33" w:rsidRPr="00C20C36" w:rsidRDefault="00372F33" w:rsidP="000E2CCA">
            <w:r w:rsidRPr="00C20C36">
              <w:rPr>
                <w:rFonts w:ascii="Calibri" w:hAnsi="Calibri" w:cs="Calibri"/>
              </w:rPr>
              <w:t xml:space="preserve"> 9:55 am</w:t>
            </w:r>
          </w:p>
        </w:tc>
        <w:tc>
          <w:tcPr>
            <w:tcW w:w="4230" w:type="dxa"/>
            <w:tcBorders>
              <w:top w:val="single" w:sz="8" w:space="0" w:color="auto"/>
              <w:left w:val="single" w:sz="8" w:space="0" w:color="auto"/>
              <w:bottom w:val="single" w:sz="8" w:space="0" w:color="auto"/>
              <w:right w:val="single" w:sz="8" w:space="0" w:color="auto"/>
            </w:tcBorders>
            <w:shd w:val="clear" w:color="auto" w:fill="E7E6E6" w:themeFill="background2"/>
          </w:tcPr>
          <w:p w14:paraId="121F5303" w14:textId="77777777" w:rsidR="00372F33" w:rsidRPr="00C20C36" w:rsidRDefault="00372F33" w:rsidP="000E2CCA">
            <w:pPr>
              <w:rPr>
                <w:rFonts w:cstheme="minorHAnsi"/>
              </w:rPr>
            </w:pPr>
            <w:r w:rsidRPr="00C20C36">
              <w:rPr>
                <w:rFonts w:cstheme="minorHAnsi"/>
                <w:color w:val="000000" w:themeColor="text1"/>
              </w:rPr>
              <w:t>ADJOURN</w:t>
            </w:r>
          </w:p>
        </w:tc>
        <w:tc>
          <w:tcPr>
            <w:tcW w:w="4590" w:type="dxa"/>
            <w:tcBorders>
              <w:top w:val="single" w:sz="8" w:space="0" w:color="auto"/>
              <w:left w:val="single" w:sz="8" w:space="0" w:color="auto"/>
              <w:bottom w:val="single" w:sz="8" w:space="0" w:color="auto"/>
              <w:right w:val="single" w:sz="8" w:space="0" w:color="auto"/>
            </w:tcBorders>
            <w:shd w:val="clear" w:color="auto" w:fill="E7E6E6" w:themeFill="background2"/>
          </w:tcPr>
          <w:p w14:paraId="56C0446C" w14:textId="77777777" w:rsidR="00372F33" w:rsidRPr="00C20C36" w:rsidRDefault="00372F33" w:rsidP="000E2CCA">
            <w:pPr>
              <w:rPr>
                <w:rFonts w:cstheme="minorHAnsi"/>
              </w:rPr>
            </w:pPr>
          </w:p>
        </w:tc>
      </w:tr>
    </w:tbl>
    <w:p w14:paraId="12B60A10" w14:textId="77777777" w:rsidR="00372F33" w:rsidRDefault="00372F33" w:rsidP="00372F33">
      <w:pPr>
        <w:rPr>
          <w:b/>
          <w:i/>
        </w:rPr>
      </w:pPr>
    </w:p>
    <w:p w14:paraId="6CACCEB1" w14:textId="77777777" w:rsidR="00372F33" w:rsidRDefault="00372F33" w:rsidP="00372F33">
      <w:pPr>
        <w:rPr>
          <w:b/>
          <w:i/>
        </w:rPr>
      </w:pPr>
    </w:p>
    <w:p w14:paraId="3348B4A6" w14:textId="77777777" w:rsidR="00517F67" w:rsidRDefault="00517F67" w:rsidP="00372F33">
      <w:pPr>
        <w:rPr>
          <w:b/>
          <w:i/>
        </w:rPr>
      </w:pPr>
    </w:p>
    <w:p w14:paraId="4A824F79" w14:textId="77777777" w:rsidR="00517F67" w:rsidRDefault="00517F67" w:rsidP="00372F33">
      <w:pPr>
        <w:rPr>
          <w:b/>
          <w:i/>
        </w:rPr>
      </w:pPr>
    </w:p>
    <w:p w14:paraId="335D44C6" w14:textId="77777777" w:rsidR="00517F67" w:rsidRDefault="00517F67" w:rsidP="00372F33">
      <w:pPr>
        <w:rPr>
          <w:b/>
          <w:i/>
        </w:rPr>
      </w:pPr>
    </w:p>
    <w:p w14:paraId="3C82560F" w14:textId="042FA86E" w:rsidR="00372F33" w:rsidRPr="00866276" w:rsidRDefault="00372F33" w:rsidP="00372F33">
      <w:pPr>
        <w:rPr>
          <w:b/>
        </w:rPr>
      </w:pPr>
      <w:r w:rsidRPr="00866276">
        <w:rPr>
          <w:b/>
          <w:i/>
        </w:rPr>
        <w:t>SALMONELLA</w:t>
      </w:r>
      <w:r w:rsidRPr="00866276">
        <w:rPr>
          <w:b/>
        </w:rPr>
        <w:t xml:space="preserve"> SEROTYPES ISOLATED FROM ANIMALS AND RELATED SOURCES</w:t>
      </w:r>
    </w:p>
    <w:p w14:paraId="6F2C5DBB" w14:textId="77777777" w:rsidR="00372F33" w:rsidRPr="00866276" w:rsidRDefault="00372F33" w:rsidP="00372F33">
      <w:pPr>
        <w:rPr>
          <w:b/>
        </w:rPr>
      </w:pPr>
      <w:r w:rsidRPr="00866276">
        <w:rPr>
          <w:b/>
        </w:rPr>
        <w:t xml:space="preserve"> January 1-December 31, 2024</w:t>
      </w:r>
    </w:p>
    <w:p w14:paraId="1414B870" w14:textId="77777777" w:rsidR="00372F33" w:rsidRPr="00866276" w:rsidRDefault="00372F33" w:rsidP="00372F33">
      <w:pPr>
        <w:rPr>
          <w:b/>
        </w:rPr>
      </w:pPr>
    </w:p>
    <w:p w14:paraId="79F44A92" w14:textId="77777777" w:rsidR="00372F33" w:rsidRPr="00866276" w:rsidRDefault="00372F33" w:rsidP="00372F33">
      <w:r w:rsidRPr="00866276">
        <w:t>T. Mackie, E. Palmer, M. Eiben, K. De La Cruz</w:t>
      </w:r>
    </w:p>
    <w:p w14:paraId="2BDDB17C" w14:textId="77777777" w:rsidR="00372F33" w:rsidRPr="00866276" w:rsidRDefault="00372F33" w:rsidP="00372F33">
      <w:r w:rsidRPr="00866276">
        <w:t>Diagnostic Bacteriology and Pathology Laboratory, National Veterinary Services Laboratories, USDA</w:t>
      </w:r>
    </w:p>
    <w:p w14:paraId="72EEB1FE" w14:textId="77777777" w:rsidR="00372F33" w:rsidRPr="00866276" w:rsidRDefault="00372F33" w:rsidP="00372F33">
      <w:r w:rsidRPr="00866276">
        <w:t>Ames, IA 50010</w:t>
      </w:r>
    </w:p>
    <w:p w14:paraId="4A2F5635" w14:textId="77777777" w:rsidR="00372F33" w:rsidRPr="00866276" w:rsidRDefault="00372F33" w:rsidP="00372F33"/>
    <w:p w14:paraId="150B0FB1" w14:textId="77777777" w:rsidR="00372F33" w:rsidRPr="00866276" w:rsidRDefault="00372F33" w:rsidP="00372F33">
      <w:r w:rsidRPr="00866276">
        <w:t xml:space="preserve">The Bacterial Typing section within the Diagnostic Bacteriology and Pathology Laboratory of the National Veterinary Services Laboratories (NVSL) routinely performs serotyping of </w:t>
      </w:r>
      <w:r w:rsidRPr="00866276">
        <w:rPr>
          <w:i/>
        </w:rPr>
        <w:t>Salmonella</w:t>
      </w:r>
      <w:r w:rsidRPr="00866276">
        <w:t xml:space="preserve"> isolates submitted by private, state, and federal laboratories as well as veterinarians, researchers, and other animal health officials. This report summarizes </w:t>
      </w:r>
      <w:r w:rsidRPr="00866276">
        <w:rPr>
          <w:i/>
        </w:rPr>
        <w:t>Salmonella</w:t>
      </w:r>
      <w:r w:rsidRPr="00866276">
        <w:t xml:space="preserve"> serotyping submissions received at the NVSL from January 1 through December 31, 2024. </w:t>
      </w:r>
    </w:p>
    <w:p w14:paraId="6465A402" w14:textId="77777777" w:rsidR="00372F33" w:rsidRPr="00866276" w:rsidRDefault="00372F33" w:rsidP="00372F33"/>
    <w:p w14:paraId="2A51CF19" w14:textId="77777777" w:rsidR="00372F33" w:rsidRPr="00866276" w:rsidRDefault="00372F33" w:rsidP="00372F33">
      <w:r w:rsidRPr="00866276">
        <w:t xml:space="preserve">In 2024, 8,630 submissions were received for </w:t>
      </w:r>
      <w:r w:rsidRPr="00866276">
        <w:rPr>
          <w:i/>
        </w:rPr>
        <w:t>Salmonella</w:t>
      </w:r>
      <w:r w:rsidRPr="00866276">
        <w:t xml:space="preserve"> serotyping. There were 229 serotypes identified from 47 states, the District of Columbia, and Puerto Rico. </w:t>
      </w:r>
      <w:r w:rsidRPr="00866276">
        <w:rPr>
          <w:i/>
        </w:rPr>
        <w:t>Salmonella</w:t>
      </w:r>
      <w:r w:rsidRPr="00866276">
        <w:t xml:space="preserve"> isolates were divided by clinical isolates (4,059), non-clinical isolates (3,616), and research and other isolates (955). Isolates were identified as clinical samples based on clinical or sub-clinical signs of salmonellosis from primary or secondary infection or as non-clinical samples when derived from herd and flock monitoring programs, environmental sources, food or other testing. Serotyping data from samples submitted for research purposes are not included in this summary. </w:t>
      </w:r>
    </w:p>
    <w:p w14:paraId="1F82BAEA" w14:textId="77777777" w:rsidR="00372F33" w:rsidRPr="00866276" w:rsidRDefault="00372F33" w:rsidP="00372F33"/>
    <w:p w14:paraId="6A16EFA2" w14:textId="4B9171C1" w:rsidR="00372F33" w:rsidRDefault="00372F33" w:rsidP="00372F33">
      <w:r w:rsidRPr="00866276">
        <w:t>Isolates were divided into the following animal source categories for analysis based on information provided by the submitter: bovine, chicken, equine, swine, turkey, and all other. Table 1 lists the source of submissions for both clinical and non-clinical isolates for calendar year 2024. The 10 most identified serotypes from clinical and non-clinical isolates from all animal sources are shown in Table 2. These 10 serotypes account for 57% of the total isolates submitted from clinical and 68% of non-clinical sources in 2024. The most common serotypes observed in chicken, turkey, bovine, equine, and swine isolates are listed in Tables 3-7.</w:t>
      </w:r>
    </w:p>
    <w:p w14:paraId="0CF414F6" w14:textId="77777777" w:rsidR="00372F33" w:rsidRPr="00866276" w:rsidRDefault="00372F33" w:rsidP="00372F33"/>
    <w:p w14:paraId="0AD4E58E" w14:textId="77777777" w:rsidR="00372F33" w:rsidRPr="00866276" w:rsidRDefault="00372F33" w:rsidP="00372F33">
      <w:pPr>
        <w:rPr>
          <w:b/>
        </w:rPr>
      </w:pPr>
      <w:r w:rsidRPr="00866276">
        <w:rPr>
          <w:b/>
        </w:rPr>
        <w:t xml:space="preserve">Table 1: Sources of submissions to the NVSL for </w:t>
      </w:r>
      <w:r w:rsidRPr="00866276">
        <w:rPr>
          <w:b/>
          <w:i/>
        </w:rPr>
        <w:t>Salmonella</w:t>
      </w:r>
      <w:r w:rsidRPr="00866276">
        <w:rPr>
          <w:b/>
        </w:rPr>
        <w:t xml:space="preserve"> serotyping in 2024</w:t>
      </w:r>
    </w:p>
    <w:tbl>
      <w:tblPr>
        <w:tblStyle w:val="TableGrid"/>
        <w:tblW w:w="0" w:type="auto"/>
        <w:tblInd w:w="18" w:type="dxa"/>
        <w:tblLook w:val="04A0" w:firstRow="1" w:lastRow="0" w:firstColumn="1" w:lastColumn="0" w:noHBand="0" w:noVBand="1"/>
      </w:tblPr>
      <w:tblGrid>
        <w:gridCol w:w="2012"/>
        <w:gridCol w:w="2084"/>
        <w:gridCol w:w="2084"/>
      </w:tblGrid>
      <w:tr w:rsidR="00372F33" w:rsidRPr="00866276" w14:paraId="26D49654"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2477374E" w14:textId="77777777" w:rsidR="00372F33" w:rsidRPr="00866276" w:rsidRDefault="00372F33" w:rsidP="000E2CCA">
            <w:pPr>
              <w:spacing w:after="160" w:line="259" w:lineRule="auto"/>
              <w:rPr>
                <w:b/>
              </w:rPr>
            </w:pPr>
            <w:r w:rsidRPr="00866276">
              <w:rPr>
                <w:b/>
              </w:rPr>
              <w:t>Source</w:t>
            </w:r>
          </w:p>
        </w:tc>
        <w:tc>
          <w:tcPr>
            <w:tcW w:w="2084" w:type="dxa"/>
            <w:tcBorders>
              <w:top w:val="single" w:sz="4" w:space="0" w:color="auto"/>
              <w:left w:val="single" w:sz="4" w:space="0" w:color="auto"/>
              <w:bottom w:val="single" w:sz="4" w:space="0" w:color="auto"/>
              <w:right w:val="single" w:sz="4" w:space="0" w:color="auto"/>
            </w:tcBorders>
            <w:hideMark/>
          </w:tcPr>
          <w:p w14:paraId="0C916017" w14:textId="77777777" w:rsidR="00372F33" w:rsidRPr="00866276" w:rsidRDefault="00372F33" w:rsidP="000E2CCA">
            <w:pPr>
              <w:spacing w:after="160" w:line="259" w:lineRule="auto"/>
              <w:rPr>
                <w:b/>
              </w:rPr>
            </w:pPr>
            <w:r w:rsidRPr="00866276">
              <w:rPr>
                <w:b/>
              </w:rPr>
              <w:t>No. Clinical       Submissions</w:t>
            </w:r>
          </w:p>
        </w:tc>
        <w:tc>
          <w:tcPr>
            <w:tcW w:w="2084" w:type="dxa"/>
            <w:tcBorders>
              <w:top w:val="single" w:sz="4" w:space="0" w:color="auto"/>
              <w:left w:val="single" w:sz="4" w:space="0" w:color="auto"/>
              <w:bottom w:val="single" w:sz="4" w:space="0" w:color="auto"/>
              <w:right w:val="single" w:sz="4" w:space="0" w:color="auto"/>
            </w:tcBorders>
            <w:hideMark/>
          </w:tcPr>
          <w:p w14:paraId="40200109" w14:textId="77777777" w:rsidR="00372F33" w:rsidRPr="00866276" w:rsidRDefault="00372F33" w:rsidP="000E2CCA">
            <w:pPr>
              <w:spacing w:after="160" w:line="259" w:lineRule="auto"/>
              <w:rPr>
                <w:b/>
              </w:rPr>
            </w:pPr>
            <w:proofErr w:type="gramStart"/>
            <w:r w:rsidRPr="00866276">
              <w:rPr>
                <w:b/>
              </w:rPr>
              <w:t>No. Non</w:t>
            </w:r>
            <w:proofErr w:type="gramEnd"/>
            <w:r w:rsidRPr="00866276">
              <w:rPr>
                <w:b/>
              </w:rPr>
              <w:t>-Clinical Submissions</w:t>
            </w:r>
          </w:p>
        </w:tc>
      </w:tr>
      <w:tr w:rsidR="00372F33" w:rsidRPr="00866276" w14:paraId="317F0D2F"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4497E91C" w14:textId="77777777" w:rsidR="00372F33" w:rsidRPr="00866276" w:rsidRDefault="00372F33" w:rsidP="000E2CCA">
            <w:pPr>
              <w:spacing w:after="160" w:line="259" w:lineRule="auto"/>
            </w:pPr>
            <w:r w:rsidRPr="00866276">
              <w:t>Bovine</w:t>
            </w:r>
          </w:p>
        </w:tc>
        <w:tc>
          <w:tcPr>
            <w:tcW w:w="2084" w:type="dxa"/>
            <w:tcBorders>
              <w:top w:val="single" w:sz="4" w:space="0" w:color="auto"/>
              <w:left w:val="single" w:sz="4" w:space="0" w:color="auto"/>
              <w:bottom w:val="single" w:sz="4" w:space="0" w:color="auto"/>
              <w:right w:val="single" w:sz="4" w:space="0" w:color="auto"/>
            </w:tcBorders>
            <w:hideMark/>
          </w:tcPr>
          <w:p w14:paraId="12D6B3C9" w14:textId="77777777" w:rsidR="00372F33" w:rsidRPr="00866276" w:rsidRDefault="00372F33" w:rsidP="000E2CCA">
            <w:pPr>
              <w:spacing w:after="160" w:line="259" w:lineRule="auto"/>
            </w:pPr>
            <w:r w:rsidRPr="00866276">
              <w:t>856</w:t>
            </w:r>
          </w:p>
        </w:tc>
        <w:tc>
          <w:tcPr>
            <w:tcW w:w="2084" w:type="dxa"/>
            <w:tcBorders>
              <w:top w:val="single" w:sz="4" w:space="0" w:color="auto"/>
              <w:left w:val="single" w:sz="4" w:space="0" w:color="auto"/>
              <w:bottom w:val="single" w:sz="4" w:space="0" w:color="auto"/>
              <w:right w:val="single" w:sz="4" w:space="0" w:color="auto"/>
            </w:tcBorders>
            <w:hideMark/>
          </w:tcPr>
          <w:p w14:paraId="51BBECFA" w14:textId="77777777" w:rsidR="00372F33" w:rsidRPr="00866276" w:rsidRDefault="00372F33" w:rsidP="000E2CCA">
            <w:pPr>
              <w:spacing w:after="160" w:line="259" w:lineRule="auto"/>
            </w:pPr>
            <w:r w:rsidRPr="00866276">
              <w:t>5</w:t>
            </w:r>
          </w:p>
        </w:tc>
      </w:tr>
      <w:tr w:rsidR="00372F33" w:rsidRPr="00866276" w14:paraId="172B8742"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7229A029" w14:textId="77777777" w:rsidR="00372F33" w:rsidRPr="00866276" w:rsidRDefault="00372F33" w:rsidP="000E2CCA">
            <w:pPr>
              <w:spacing w:after="160" w:line="259" w:lineRule="auto"/>
            </w:pPr>
            <w:r w:rsidRPr="00866276">
              <w:t>Chicken</w:t>
            </w:r>
          </w:p>
        </w:tc>
        <w:tc>
          <w:tcPr>
            <w:tcW w:w="2084" w:type="dxa"/>
            <w:tcBorders>
              <w:top w:val="single" w:sz="4" w:space="0" w:color="auto"/>
              <w:left w:val="single" w:sz="4" w:space="0" w:color="auto"/>
              <w:bottom w:val="single" w:sz="4" w:space="0" w:color="auto"/>
              <w:right w:val="single" w:sz="4" w:space="0" w:color="auto"/>
            </w:tcBorders>
            <w:hideMark/>
          </w:tcPr>
          <w:p w14:paraId="41F227CD" w14:textId="77777777" w:rsidR="00372F33" w:rsidRPr="00866276" w:rsidRDefault="00372F33" w:rsidP="000E2CCA">
            <w:pPr>
              <w:spacing w:after="160" w:line="259" w:lineRule="auto"/>
            </w:pPr>
            <w:r w:rsidRPr="00866276">
              <w:t>221</w:t>
            </w:r>
          </w:p>
        </w:tc>
        <w:tc>
          <w:tcPr>
            <w:tcW w:w="2084" w:type="dxa"/>
            <w:tcBorders>
              <w:top w:val="single" w:sz="4" w:space="0" w:color="auto"/>
              <w:left w:val="single" w:sz="4" w:space="0" w:color="auto"/>
              <w:bottom w:val="single" w:sz="4" w:space="0" w:color="auto"/>
              <w:right w:val="single" w:sz="4" w:space="0" w:color="auto"/>
            </w:tcBorders>
            <w:hideMark/>
          </w:tcPr>
          <w:p w14:paraId="01EDB453" w14:textId="77777777" w:rsidR="00372F33" w:rsidRPr="00866276" w:rsidRDefault="00372F33" w:rsidP="000E2CCA">
            <w:pPr>
              <w:spacing w:after="160" w:line="259" w:lineRule="auto"/>
            </w:pPr>
            <w:r w:rsidRPr="00866276">
              <w:t>3,277</w:t>
            </w:r>
          </w:p>
        </w:tc>
      </w:tr>
      <w:tr w:rsidR="00372F33" w:rsidRPr="00866276" w14:paraId="085F779A"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7BF09DCE" w14:textId="77777777" w:rsidR="00372F33" w:rsidRPr="00866276" w:rsidRDefault="00372F33" w:rsidP="000E2CCA">
            <w:pPr>
              <w:spacing w:after="160" w:line="259" w:lineRule="auto"/>
            </w:pPr>
            <w:r w:rsidRPr="00866276">
              <w:t>Equine</w:t>
            </w:r>
          </w:p>
        </w:tc>
        <w:tc>
          <w:tcPr>
            <w:tcW w:w="2084" w:type="dxa"/>
            <w:tcBorders>
              <w:top w:val="single" w:sz="4" w:space="0" w:color="auto"/>
              <w:left w:val="single" w:sz="4" w:space="0" w:color="auto"/>
              <w:bottom w:val="single" w:sz="4" w:space="0" w:color="auto"/>
              <w:right w:val="single" w:sz="4" w:space="0" w:color="auto"/>
            </w:tcBorders>
            <w:hideMark/>
          </w:tcPr>
          <w:p w14:paraId="58E2ECD5" w14:textId="77777777" w:rsidR="00372F33" w:rsidRPr="00866276" w:rsidRDefault="00372F33" w:rsidP="000E2CCA">
            <w:pPr>
              <w:spacing w:after="160" w:line="259" w:lineRule="auto"/>
            </w:pPr>
            <w:r w:rsidRPr="00866276">
              <w:t>730</w:t>
            </w:r>
          </w:p>
        </w:tc>
        <w:tc>
          <w:tcPr>
            <w:tcW w:w="2084" w:type="dxa"/>
            <w:tcBorders>
              <w:top w:val="single" w:sz="4" w:space="0" w:color="auto"/>
              <w:left w:val="single" w:sz="4" w:space="0" w:color="auto"/>
              <w:bottom w:val="single" w:sz="4" w:space="0" w:color="auto"/>
              <w:right w:val="single" w:sz="4" w:space="0" w:color="auto"/>
            </w:tcBorders>
            <w:hideMark/>
          </w:tcPr>
          <w:p w14:paraId="14A4911B" w14:textId="77777777" w:rsidR="00372F33" w:rsidRPr="00866276" w:rsidRDefault="00372F33" w:rsidP="000E2CCA">
            <w:pPr>
              <w:spacing w:after="160" w:line="259" w:lineRule="auto"/>
            </w:pPr>
            <w:r w:rsidRPr="00866276">
              <w:t>17</w:t>
            </w:r>
          </w:p>
        </w:tc>
      </w:tr>
      <w:tr w:rsidR="00372F33" w:rsidRPr="00866276" w14:paraId="494C1E03"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517C0AAA" w14:textId="77777777" w:rsidR="00372F33" w:rsidRPr="00866276" w:rsidRDefault="00372F33" w:rsidP="000E2CCA">
            <w:pPr>
              <w:spacing w:after="160" w:line="259" w:lineRule="auto"/>
            </w:pPr>
            <w:r w:rsidRPr="00866276">
              <w:t>Swine</w:t>
            </w:r>
          </w:p>
        </w:tc>
        <w:tc>
          <w:tcPr>
            <w:tcW w:w="2084" w:type="dxa"/>
            <w:tcBorders>
              <w:top w:val="single" w:sz="4" w:space="0" w:color="auto"/>
              <w:left w:val="single" w:sz="4" w:space="0" w:color="auto"/>
              <w:bottom w:val="single" w:sz="4" w:space="0" w:color="auto"/>
              <w:right w:val="single" w:sz="4" w:space="0" w:color="auto"/>
            </w:tcBorders>
            <w:hideMark/>
          </w:tcPr>
          <w:p w14:paraId="1EB1ECAF" w14:textId="77777777" w:rsidR="00372F33" w:rsidRPr="00866276" w:rsidRDefault="00372F33" w:rsidP="000E2CCA">
            <w:pPr>
              <w:spacing w:after="160" w:line="259" w:lineRule="auto"/>
            </w:pPr>
            <w:r w:rsidRPr="00866276">
              <w:t>1,605</w:t>
            </w:r>
          </w:p>
        </w:tc>
        <w:tc>
          <w:tcPr>
            <w:tcW w:w="2084" w:type="dxa"/>
            <w:tcBorders>
              <w:top w:val="single" w:sz="4" w:space="0" w:color="auto"/>
              <w:left w:val="single" w:sz="4" w:space="0" w:color="auto"/>
              <w:bottom w:val="single" w:sz="4" w:space="0" w:color="auto"/>
              <w:right w:val="single" w:sz="4" w:space="0" w:color="auto"/>
            </w:tcBorders>
            <w:hideMark/>
          </w:tcPr>
          <w:p w14:paraId="2AD1AFA5" w14:textId="77777777" w:rsidR="00372F33" w:rsidRPr="00866276" w:rsidRDefault="00372F33" w:rsidP="000E2CCA">
            <w:pPr>
              <w:spacing w:after="160" w:line="259" w:lineRule="auto"/>
            </w:pPr>
            <w:r w:rsidRPr="00866276">
              <w:t>15</w:t>
            </w:r>
          </w:p>
        </w:tc>
      </w:tr>
      <w:tr w:rsidR="00372F33" w:rsidRPr="00866276" w14:paraId="109801CF"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08284777" w14:textId="77777777" w:rsidR="00372F33" w:rsidRPr="00866276" w:rsidRDefault="00372F33" w:rsidP="000E2CCA">
            <w:pPr>
              <w:spacing w:after="160" w:line="259" w:lineRule="auto"/>
            </w:pPr>
            <w:r w:rsidRPr="00866276">
              <w:t>Turkey</w:t>
            </w:r>
          </w:p>
        </w:tc>
        <w:tc>
          <w:tcPr>
            <w:tcW w:w="2084" w:type="dxa"/>
            <w:tcBorders>
              <w:top w:val="single" w:sz="4" w:space="0" w:color="auto"/>
              <w:left w:val="single" w:sz="4" w:space="0" w:color="auto"/>
              <w:bottom w:val="single" w:sz="4" w:space="0" w:color="auto"/>
              <w:right w:val="single" w:sz="4" w:space="0" w:color="auto"/>
            </w:tcBorders>
            <w:hideMark/>
          </w:tcPr>
          <w:p w14:paraId="0C4A42B3" w14:textId="77777777" w:rsidR="00372F33" w:rsidRPr="00866276" w:rsidRDefault="00372F33" w:rsidP="000E2CCA">
            <w:pPr>
              <w:spacing w:after="160" w:line="259" w:lineRule="auto"/>
            </w:pPr>
            <w:r w:rsidRPr="00866276">
              <w:t>120</w:t>
            </w:r>
          </w:p>
        </w:tc>
        <w:tc>
          <w:tcPr>
            <w:tcW w:w="2084" w:type="dxa"/>
            <w:tcBorders>
              <w:top w:val="single" w:sz="4" w:space="0" w:color="auto"/>
              <w:left w:val="single" w:sz="4" w:space="0" w:color="auto"/>
              <w:bottom w:val="single" w:sz="4" w:space="0" w:color="auto"/>
              <w:right w:val="single" w:sz="4" w:space="0" w:color="auto"/>
            </w:tcBorders>
            <w:hideMark/>
          </w:tcPr>
          <w:p w14:paraId="17ED95C9" w14:textId="77777777" w:rsidR="00372F33" w:rsidRPr="00866276" w:rsidRDefault="00372F33" w:rsidP="000E2CCA">
            <w:pPr>
              <w:spacing w:after="160" w:line="259" w:lineRule="auto"/>
            </w:pPr>
            <w:r w:rsidRPr="00866276">
              <w:t>14</w:t>
            </w:r>
          </w:p>
        </w:tc>
      </w:tr>
      <w:tr w:rsidR="00372F33" w:rsidRPr="00866276" w14:paraId="58BAE1EF"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328A281C" w14:textId="77777777" w:rsidR="00372F33" w:rsidRPr="00866276" w:rsidRDefault="00372F33" w:rsidP="000E2CCA">
            <w:pPr>
              <w:spacing w:after="160" w:line="259" w:lineRule="auto"/>
            </w:pPr>
            <w:r w:rsidRPr="00866276">
              <w:t>All others</w:t>
            </w:r>
          </w:p>
        </w:tc>
        <w:tc>
          <w:tcPr>
            <w:tcW w:w="2084" w:type="dxa"/>
            <w:tcBorders>
              <w:top w:val="single" w:sz="4" w:space="0" w:color="auto"/>
              <w:left w:val="single" w:sz="4" w:space="0" w:color="auto"/>
              <w:bottom w:val="single" w:sz="4" w:space="0" w:color="auto"/>
              <w:right w:val="single" w:sz="4" w:space="0" w:color="auto"/>
            </w:tcBorders>
            <w:hideMark/>
          </w:tcPr>
          <w:p w14:paraId="79317FB4" w14:textId="77777777" w:rsidR="00372F33" w:rsidRPr="00866276" w:rsidRDefault="00372F33" w:rsidP="000E2CCA">
            <w:pPr>
              <w:spacing w:after="160" w:line="259" w:lineRule="auto"/>
            </w:pPr>
            <w:r w:rsidRPr="00866276">
              <w:t>527</w:t>
            </w:r>
          </w:p>
        </w:tc>
        <w:tc>
          <w:tcPr>
            <w:tcW w:w="2084" w:type="dxa"/>
            <w:tcBorders>
              <w:top w:val="single" w:sz="4" w:space="0" w:color="auto"/>
              <w:left w:val="single" w:sz="4" w:space="0" w:color="auto"/>
              <w:bottom w:val="single" w:sz="4" w:space="0" w:color="auto"/>
              <w:right w:val="single" w:sz="4" w:space="0" w:color="auto"/>
            </w:tcBorders>
            <w:hideMark/>
          </w:tcPr>
          <w:p w14:paraId="7AFD0BCE" w14:textId="77777777" w:rsidR="00372F33" w:rsidRPr="00866276" w:rsidRDefault="00372F33" w:rsidP="000E2CCA">
            <w:pPr>
              <w:spacing w:after="160" w:line="259" w:lineRule="auto"/>
            </w:pPr>
            <w:r w:rsidRPr="00866276">
              <w:t>288</w:t>
            </w:r>
          </w:p>
        </w:tc>
      </w:tr>
      <w:tr w:rsidR="00372F33" w:rsidRPr="00866276" w14:paraId="5271AA40" w14:textId="77777777" w:rsidTr="000E2CCA">
        <w:trPr>
          <w:trHeight w:val="233"/>
        </w:trPr>
        <w:tc>
          <w:tcPr>
            <w:tcW w:w="2012" w:type="dxa"/>
            <w:tcBorders>
              <w:top w:val="single" w:sz="4" w:space="0" w:color="auto"/>
              <w:left w:val="single" w:sz="4" w:space="0" w:color="auto"/>
              <w:bottom w:val="single" w:sz="4" w:space="0" w:color="auto"/>
              <w:right w:val="single" w:sz="4" w:space="0" w:color="auto"/>
            </w:tcBorders>
            <w:hideMark/>
          </w:tcPr>
          <w:p w14:paraId="147A70A8" w14:textId="77777777" w:rsidR="00372F33" w:rsidRPr="00866276" w:rsidRDefault="00372F33" w:rsidP="000E2CCA">
            <w:pPr>
              <w:spacing w:after="160" w:line="259" w:lineRule="auto"/>
              <w:rPr>
                <w:b/>
              </w:rPr>
            </w:pPr>
            <w:r w:rsidRPr="00866276">
              <w:rPr>
                <w:b/>
              </w:rPr>
              <w:t>Total</w:t>
            </w:r>
          </w:p>
        </w:tc>
        <w:tc>
          <w:tcPr>
            <w:tcW w:w="2084" w:type="dxa"/>
            <w:tcBorders>
              <w:top w:val="single" w:sz="4" w:space="0" w:color="auto"/>
              <w:left w:val="single" w:sz="4" w:space="0" w:color="auto"/>
              <w:bottom w:val="single" w:sz="4" w:space="0" w:color="auto"/>
              <w:right w:val="single" w:sz="4" w:space="0" w:color="auto"/>
            </w:tcBorders>
            <w:hideMark/>
          </w:tcPr>
          <w:p w14:paraId="3840A6E9" w14:textId="77777777" w:rsidR="00372F33" w:rsidRPr="00866276" w:rsidRDefault="00372F33" w:rsidP="000E2CCA">
            <w:pPr>
              <w:spacing w:after="160" w:line="259" w:lineRule="auto"/>
              <w:rPr>
                <w:b/>
              </w:rPr>
            </w:pPr>
            <w:r w:rsidRPr="00866276">
              <w:rPr>
                <w:b/>
              </w:rPr>
              <w:t>4,059</w:t>
            </w:r>
          </w:p>
        </w:tc>
        <w:tc>
          <w:tcPr>
            <w:tcW w:w="2084" w:type="dxa"/>
            <w:tcBorders>
              <w:top w:val="single" w:sz="4" w:space="0" w:color="auto"/>
              <w:left w:val="single" w:sz="4" w:space="0" w:color="auto"/>
              <w:bottom w:val="single" w:sz="4" w:space="0" w:color="auto"/>
              <w:right w:val="single" w:sz="4" w:space="0" w:color="auto"/>
            </w:tcBorders>
            <w:hideMark/>
          </w:tcPr>
          <w:p w14:paraId="2350163B" w14:textId="77777777" w:rsidR="00372F33" w:rsidRPr="00866276" w:rsidRDefault="00372F33" w:rsidP="000E2CCA">
            <w:pPr>
              <w:spacing w:after="160" w:line="259" w:lineRule="auto"/>
              <w:rPr>
                <w:b/>
              </w:rPr>
            </w:pPr>
            <w:r w:rsidRPr="00866276">
              <w:rPr>
                <w:b/>
              </w:rPr>
              <w:t>3,616</w:t>
            </w:r>
          </w:p>
        </w:tc>
      </w:tr>
    </w:tbl>
    <w:p w14:paraId="6D9D4AC4" w14:textId="77777777" w:rsidR="00372F33" w:rsidRPr="00866276" w:rsidRDefault="00372F33" w:rsidP="00372F33">
      <w:pPr>
        <w:rPr>
          <w:b/>
        </w:rPr>
      </w:pPr>
    </w:p>
    <w:p w14:paraId="464A2229" w14:textId="77777777" w:rsidR="00372F33" w:rsidRPr="00866276" w:rsidRDefault="00372F33" w:rsidP="00372F33">
      <w:pPr>
        <w:rPr>
          <w:b/>
        </w:rPr>
      </w:pPr>
      <w:r w:rsidRPr="00866276">
        <w:rPr>
          <w:b/>
        </w:rPr>
        <w:t>Table 2: Most common serotypes in 2024: All sources</w:t>
      </w:r>
    </w:p>
    <w:tbl>
      <w:tblPr>
        <w:tblStyle w:val="TableGrid"/>
        <w:tblW w:w="6194" w:type="dxa"/>
        <w:tblLook w:val="04A0" w:firstRow="1" w:lastRow="0" w:firstColumn="1" w:lastColumn="0" w:noHBand="0" w:noVBand="1"/>
      </w:tblPr>
      <w:tblGrid>
        <w:gridCol w:w="3097"/>
        <w:gridCol w:w="3097"/>
      </w:tblGrid>
      <w:tr w:rsidR="00372F33" w:rsidRPr="00866276" w14:paraId="7EAFF1DB"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250D5A89" w14:textId="77777777" w:rsidR="00372F33" w:rsidRPr="00866276" w:rsidRDefault="00372F33" w:rsidP="000E2CCA">
            <w:pPr>
              <w:spacing w:after="160" w:line="259" w:lineRule="auto"/>
              <w:rPr>
                <w:b/>
              </w:rPr>
            </w:pPr>
            <w:bookmarkStart w:id="1" w:name="_Hlk113546117"/>
            <w:r w:rsidRPr="00866276">
              <w:rPr>
                <w:b/>
              </w:rPr>
              <w:t>Clinical</w:t>
            </w:r>
          </w:p>
        </w:tc>
        <w:tc>
          <w:tcPr>
            <w:tcW w:w="3097" w:type="dxa"/>
            <w:tcBorders>
              <w:top w:val="single" w:sz="4" w:space="0" w:color="auto"/>
              <w:left w:val="single" w:sz="4" w:space="0" w:color="auto"/>
              <w:bottom w:val="single" w:sz="4" w:space="0" w:color="auto"/>
              <w:right w:val="single" w:sz="4" w:space="0" w:color="auto"/>
            </w:tcBorders>
            <w:hideMark/>
          </w:tcPr>
          <w:p w14:paraId="0C56F2DE" w14:textId="77777777" w:rsidR="00372F33" w:rsidRPr="00866276" w:rsidRDefault="00372F33" w:rsidP="000E2CCA">
            <w:pPr>
              <w:spacing w:after="160" w:line="259" w:lineRule="auto"/>
              <w:rPr>
                <w:b/>
              </w:rPr>
            </w:pPr>
            <w:r w:rsidRPr="00866276">
              <w:rPr>
                <w:b/>
              </w:rPr>
              <w:t>Non-Clinical</w:t>
            </w:r>
          </w:p>
        </w:tc>
        <w:bookmarkEnd w:id="1"/>
      </w:tr>
      <w:tr w:rsidR="00372F33" w:rsidRPr="00866276" w14:paraId="4D3F70CE"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3EDE5C24" w14:textId="77777777" w:rsidR="00372F33" w:rsidRPr="00866276" w:rsidRDefault="00372F33" w:rsidP="000E2CCA">
            <w:pPr>
              <w:spacing w:after="160" w:line="259" w:lineRule="auto"/>
              <w:rPr>
                <w:b/>
              </w:rPr>
            </w:pPr>
            <w:r w:rsidRPr="00866276">
              <w:rPr>
                <w:b/>
              </w:rPr>
              <w:t>Serotype</w:t>
            </w:r>
          </w:p>
        </w:tc>
        <w:tc>
          <w:tcPr>
            <w:tcW w:w="3097" w:type="dxa"/>
            <w:tcBorders>
              <w:top w:val="single" w:sz="4" w:space="0" w:color="auto"/>
              <w:left w:val="single" w:sz="4" w:space="0" w:color="auto"/>
              <w:bottom w:val="single" w:sz="4" w:space="0" w:color="auto"/>
              <w:right w:val="single" w:sz="4" w:space="0" w:color="auto"/>
            </w:tcBorders>
            <w:hideMark/>
          </w:tcPr>
          <w:p w14:paraId="73819509" w14:textId="77777777" w:rsidR="00372F33" w:rsidRPr="00866276" w:rsidRDefault="00372F33" w:rsidP="000E2CCA">
            <w:pPr>
              <w:spacing w:after="160" w:line="259" w:lineRule="auto"/>
              <w:rPr>
                <w:b/>
              </w:rPr>
            </w:pPr>
            <w:r w:rsidRPr="00866276">
              <w:rPr>
                <w:b/>
              </w:rPr>
              <w:t>Serotype</w:t>
            </w:r>
          </w:p>
        </w:tc>
      </w:tr>
      <w:tr w:rsidR="00372F33" w:rsidRPr="00866276" w14:paraId="40EC9197"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15D77677" w14:textId="77777777" w:rsidR="00372F33" w:rsidRPr="00866276" w:rsidRDefault="00372F33" w:rsidP="000E2CCA">
            <w:pPr>
              <w:spacing w:after="160" w:line="259" w:lineRule="auto"/>
            </w:pPr>
            <w:r w:rsidRPr="00866276">
              <w:t xml:space="preserve">I </w:t>
            </w:r>
            <w:proofErr w:type="gramStart"/>
            <w:r w:rsidRPr="00866276">
              <w:t>4,(</w:t>
            </w:r>
            <w:proofErr w:type="gramEnd"/>
            <w:r w:rsidRPr="00866276">
              <w:t>5),</w:t>
            </w:r>
            <w:proofErr w:type="gramStart"/>
            <w:r w:rsidRPr="00866276">
              <w:t>12:i</w:t>
            </w:r>
            <w:proofErr w:type="gramEnd"/>
            <w:r w:rsidRPr="00866276">
              <w:t>:-</w:t>
            </w:r>
          </w:p>
        </w:tc>
        <w:tc>
          <w:tcPr>
            <w:tcW w:w="3097" w:type="dxa"/>
            <w:tcBorders>
              <w:top w:val="single" w:sz="4" w:space="0" w:color="auto"/>
              <w:left w:val="single" w:sz="4" w:space="0" w:color="auto"/>
              <w:bottom w:val="single" w:sz="4" w:space="0" w:color="auto"/>
              <w:right w:val="single" w:sz="4" w:space="0" w:color="auto"/>
            </w:tcBorders>
            <w:hideMark/>
          </w:tcPr>
          <w:p w14:paraId="05E86EBA" w14:textId="77777777" w:rsidR="00372F33" w:rsidRPr="00866276" w:rsidRDefault="00372F33" w:rsidP="000E2CCA">
            <w:pPr>
              <w:spacing w:after="160" w:line="259" w:lineRule="auto"/>
            </w:pPr>
            <w:r w:rsidRPr="00866276">
              <w:t>Kentucky</w:t>
            </w:r>
          </w:p>
        </w:tc>
      </w:tr>
      <w:tr w:rsidR="00372F33" w:rsidRPr="00866276" w14:paraId="62BCFFF3"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4E9A144A" w14:textId="77777777" w:rsidR="00372F33" w:rsidRPr="00866276" w:rsidRDefault="00372F33" w:rsidP="000E2CCA">
            <w:pPr>
              <w:spacing w:after="160" w:line="259" w:lineRule="auto"/>
            </w:pPr>
            <w:r w:rsidRPr="00866276">
              <w:t>Typhimurium</w:t>
            </w:r>
          </w:p>
        </w:tc>
        <w:tc>
          <w:tcPr>
            <w:tcW w:w="3097" w:type="dxa"/>
            <w:tcBorders>
              <w:top w:val="single" w:sz="4" w:space="0" w:color="auto"/>
              <w:left w:val="single" w:sz="4" w:space="0" w:color="auto"/>
              <w:bottom w:val="single" w:sz="4" w:space="0" w:color="auto"/>
              <w:right w:val="single" w:sz="4" w:space="0" w:color="auto"/>
            </w:tcBorders>
            <w:hideMark/>
          </w:tcPr>
          <w:p w14:paraId="08092AD6" w14:textId="77777777" w:rsidR="00372F33" w:rsidRPr="00866276" w:rsidRDefault="00372F33" w:rsidP="000E2CCA">
            <w:pPr>
              <w:spacing w:after="160" w:line="259" w:lineRule="auto"/>
            </w:pPr>
            <w:proofErr w:type="spellStart"/>
            <w:r w:rsidRPr="00866276">
              <w:t>Senftenberg</w:t>
            </w:r>
            <w:proofErr w:type="spellEnd"/>
          </w:p>
        </w:tc>
      </w:tr>
      <w:tr w:rsidR="00372F33" w:rsidRPr="00866276" w14:paraId="44BFBC07"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07B3ED90" w14:textId="77777777" w:rsidR="00372F33" w:rsidRPr="00866276" w:rsidRDefault="00372F33" w:rsidP="000E2CCA">
            <w:pPr>
              <w:spacing w:after="160" w:line="259" w:lineRule="auto"/>
            </w:pPr>
            <w:r w:rsidRPr="00866276">
              <w:t>Dublin</w:t>
            </w:r>
          </w:p>
        </w:tc>
        <w:tc>
          <w:tcPr>
            <w:tcW w:w="3097" w:type="dxa"/>
            <w:tcBorders>
              <w:top w:val="single" w:sz="4" w:space="0" w:color="auto"/>
              <w:left w:val="single" w:sz="4" w:space="0" w:color="auto"/>
              <w:bottom w:val="single" w:sz="4" w:space="0" w:color="auto"/>
              <w:right w:val="single" w:sz="4" w:space="0" w:color="auto"/>
            </w:tcBorders>
            <w:hideMark/>
          </w:tcPr>
          <w:p w14:paraId="1CAD7073" w14:textId="77777777" w:rsidR="00372F33" w:rsidRPr="00866276" w:rsidRDefault="00372F33" w:rsidP="000E2CCA">
            <w:pPr>
              <w:spacing w:after="160" w:line="259" w:lineRule="auto"/>
            </w:pPr>
            <w:r w:rsidRPr="00866276">
              <w:t>Worthington</w:t>
            </w:r>
          </w:p>
        </w:tc>
      </w:tr>
      <w:tr w:rsidR="00372F33" w:rsidRPr="00866276" w14:paraId="23616DBC"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0A9D20A1" w14:textId="77777777" w:rsidR="00372F33" w:rsidRPr="00866276" w:rsidRDefault="00372F33" w:rsidP="000E2CCA">
            <w:pPr>
              <w:spacing w:after="160" w:line="259" w:lineRule="auto"/>
            </w:pPr>
            <w:r w:rsidRPr="00866276">
              <w:t>Agona</w:t>
            </w:r>
          </w:p>
        </w:tc>
        <w:tc>
          <w:tcPr>
            <w:tcW w:w="3097" w:type="dxa"/>
            <w:tcBorders>
              <w:top w:val="single" w:sz="4" w:space="0" w:color="auto"/>
              <w:left w:val="single" w:sz="4" w:space="0" w:color="auto"/>
              <w:bottom w:val="single" w:sz="4" w:space="0" w:color="auto"/>
              <w:right w:val="single" w:sz="4" w:space="0" w:color="auto"/>
            </w:tcBorders>
            <w:hideMark/>
          </w:tcPr>
          <w:p w14:paraId="48F969EC" w14:textId="77777777" w:rsidR="00372F33" w:rsidRPr="00866276" w:rsidRDefault="00372F33" w:rsidP="000E2CCA">
            <w:pPr>
              <w:spacing w:after="160" w:line="259" w:lineRule="auto"/>
            </w:pPr>
            <w:r w:rsidRPr="00866276">
              <w:t>Typhimurium</w:t>
            </w:r>
          </w:p>
        </w:tc>
      </w:tr>
      <w:tr w:rsidR="00372F33" w:rsidRPr="00866276" w14:paraId="3BD3A10E"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6BBB8775" w14:textId="77777777" w:rsidR="00372F33" w:rsidRPr="00866276" w:rsidRDefault="00372F33" w:rsidP="000E2CCA">
            <w:pPr>
              <w:spacing w:after="160" w:line="259" w:lineRule="auto"/>
            </w:pPr>
            <w:r w:rsidRPr="00866276">
              <w:t>Cerro</w:t>
            </w:r>
          </w:p>
        </w:tc>
        <w:tc>
          <w:tcPr>
            <w:tcW w:w="3097" w:type="dxa"/>
            <w:tcBorders>
              <w:top w:val="single" w:sz="4" w:space="0" w:color="auto"/>
              <w:left w:val="single" w:sz="4" w:space="0" w:color="auto"/>
              <w:bottom w:val="single" w:sz="4" w:space="0" w:color="auto"/>
              <w:right w:val="single" w:sz="4" w:space="0" w:color="auto"/>
            </w:tcBorders>
            <w:hideMark/>
          </w:tcPr>
          <w:p w14:paraId="14487C42" w14:textId="77777777" w:rsidR="00372F33" w:rsidRPr="00866276" w:rsidRDefault="00372F33" w:rsidP="000E2CCA">
            <w:pPr>
              <w:spacing w:after="160" w:line="259" w:lineRule="auto"/>
            </w:pPr>
            <w:r w:rsidRPr="00866276">
              <w:t>Enteritidis</w:t>
            </w:r>
          </w:p>
        </w:tc>
      </w:tr>
      <w:tr w:rsidR="00372F33" w:rsidRPr="00866276" w14:paraId="18140661"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40D66EF3" w14:textId="77777777" w:rsidR="00372F33" w:rsidRPr="00866276" w:rsidRDefault="00372F33" w:rsidP="000E2CCA">
            <w:pPr>
              <w:spacing w:after="160" w:line="259" w:lineRule="auto"/>
            </w:pPr>
            <w:r w:rsidRPr="00866276">
              <w:t>Newport</w:t>
            </w:r>
          </w:p>
        </w:tc>
        <w:tc>
          <w:tcPr>
            <w:tcW w:w="3097" w:type="dxa"/>
            <w:tcBorders>
              <w:top w:val="single" w:sz="4" w:space="0" w:color="auto"/>
              <w:left w:val="single" w:sz="4" w:space="0" w:color="auto"/>
              <w:bottom w:val="single" w:sz="4" w:space="0" w:color="auto"/>
              <w:right w:val="single" w:sz="4" w:space="0" w:color="auto"/>
            </w:tcBorders>
            <w:hideMark/>
          </w:tcPr>
          <w:p w14:paraId="7D6B4A73" w14:textId="77777777" w:rsidR="00372F33" w:rsidRPr="00866276" w:rsidRDefault="00372F33" w:rsidP="000E2CCA">
            <w:pPr>
              <w:spacing w:after="160" w:line="259" w:lineRule="auto"/>
            </w:pPr>
            <w:proofErr w:type="spellStart"/>
            <w:r w:rsidRPr="00866276">
              <w:t>Mbandaka</w:t>
            </w:r>
            <w:proofErr w:type="spellEnd"/>
          </w:p>
        </w:tc>
      </w:tr>
      <w:tr w:rsidR="00372F33" w:rsidRPr="00866276" w14:paraId="70F839A1"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53458098" w14:textId="77777777" w:rsidR="00372F33" w:rsidRPr="00866276" w:rsidRDefault="00372F33" w:rsidP="000E2CCA">
            <w:pPr>
              <w:spacing w:after="160" w:line="259" w:lineRule="auto"/>
            </w:pPr>
            <w:r w:rsidRPr="00866276">
              <w:t>Montevideo</w:t>
            </w:r>
          </w:p>
        </w:tc>
        <w:tc>
          <w:tcPr>
            <w:tcW w:w="3097" w:type="dxa"/>
            <w:tcBorders>
              <w:top w:val="single" w:sz="4" w:space="0" w:color="auto"/>
              <w:left w:val="single" w:sz="4" w:space="0" w:color="auto"/>
              <w:bottom w:val="single" w:sz="4" w:space="0" w:color="auto"/>
              <w:right w:val="single" w:sz="4" w:space="0" w:color="auto"/>
            </w:tcBorders>
            <w:hideMark/>
          </w:tcPr>
          <w:p w14:paraId="2C631A64" w14:textId="77777777" w:rsidR="00372F33" w:rsidRPr="00866276" w:rsidRDefault="00372F33" w:rsidP="000E2CCA">
            <w:pPr>
              <w:spacing w:after="160" w:line="259" w:lineRule="auto"/>
            </w:pPr>
            <w:r w:rsidRPr="00866276">
              <w:t>Kiambu</w:t>
            </w:r>
          </w:p>
        </w:tc>
      </w:tr>
      <w:tr w:rsidR="00372F33" w:rsidRPr="00866276" w14:paraId="0304752F"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7DC7C461" w14:textId="77777777" w:rsidR="00372F33" w:rsidRPr="00866276" w:rsidRDefault="00372F33" w:rsidP="000E2CCA">
            <w:pPr>
              <w:spacing w:after="160" w:line="259" w:lineRule="auto"/>
            </w:pPr>
            <w:proofErr w:type="spellStart"/>
            <w:r w:rsidRPr="00866276">
              <w:lastRenderedPageBreak/>
              <w:t>Anatum</w:t>
            </w:r>
            <w:proofErr w:type="spellEnd"/>
          </w:p>
        </w:tc>
        <w:tc>
          <w:tcPr>
            <w:tcW w:w="3097" w:type="dxa"/>
            <w:tcBorders>
              <w:top w:val="single" w:sz="4" w:space="0" w:color="auto"/>
              <w:left w:val="single" w:sz="4" w:space="0" w:color="auto"/>
              <w:bottom w:val="single" w:sz="4" w:space="0" w:color="auto"/>
              <w:right w:val="single" w:sz="4" w:space="0" w:color="auto"/>
            </w:tcBorders>
            <w:hideMark/>
          </w:tcPr>
          <w:p w14:paraId="73C5B6D8" w14:textId="77777777" w:rsidR="00372F33" w:rsidRPr="00866276" w:rsidRDefault="00372F33" w:rsidP="000E2CCA">
            <w:pPr>
              <w:spacing w:after="160" w:line="259" w:lineRule="auto"/>
            </w:pPr>
            <w:proofErr w:type="spellStart"/>
            <w:r w:rsidRPr="00866276">
              <w:t>Anatum</w:t>
            </w:r>
            <w:proofErr w:type="spellEnd"/>
          </w:p>
        </w:tc>
      </w:tr>
      <w:tr w:rsidR="00372F33" w:rsidRPr="00866276" w14:paraId="5CE53793"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5D10312A" w14:textId="77777777" w:rsidR="00372F33" w:rsidRPr="00866276" w:rsidRDefault="00372F33" w:rsidP="000E2CCA">
            <w:pPr>
              <w:spacing w:after="160" w:line="259" w:lineRule="auto"/>
            </w:pPr>
            <w:r w:rsidRPr="00866276">
              <w:t>Derby</w:t>
            </w:r>
          </w:p>
        </w:tc>
        <w:tc>
          <w:tcPr>
            <w:tcW w:w="3097" w:type="dxa"/>
            <w:tcBorders>
              <w:top w:val="single" w:sz="4" w:space="0" w:color="auto"/>
              <w:left w:val="single" w:sz="4" w:space="0" w:color="auto"/>
              <w:bottom w:val="single" w:sz="4" w:space="0" w:color="auto"/>
              <w:right w:val="single" w:sz="4" w:space="0" w:color="auto"/>
            </w:tcBorders>
            <w:hideMark/>
          </w:tcPr>
          <w:p w14:paraId="513AEEBA" w14:textId="77777777" w:rsidR="00372F33" w:rsidRPr="00866276" w:rsidRDefault="00372F33" w:rsidP="000E2CCA">
            <w:pPr>
              <w:spacing w:after="160" w:line="259" w:lineRule="auto"/>
            </w:pPr>
            <w:r w:rsidRPr="00866276">
              <w:t>Montevideo</w:t>
            </w:r>
          </w:p>
        </w:tc>
      </w:tr>
      <w:tr w:rsidR="00372F33" w:rsidRPr="00866276" w14:paraId="1ABA56C1" w14:textId="77777777" w:rsidTr="000E2CCA">
        <w:trPr>
          <w:trHeight w:val="259"/>
        </w:trPr>
        <w:tc>
          <w:tcPr>
            <w:tcW w:w="3097" w:type="dxa"/>
            <w:tcBorders>
              <w:top w:val="single" w:sz="4" w:space="0" w:color="auto"/>
              <w:left w:val="single" w:sz="4" w:space="0" w:color="auto"/>
              <w:bottom w:val="single" w:sz="4" w:space="0" w:color="auto"/>
              <w:right w:val="single" w:sz="4" w:space="0" w:color="auto"/>
            </w:tcBorders>
            <w:hideMark/>
          </w:tcPr>
          <w:p w14:paraId="6091F2B8" w14:textId="77777777" w:rsidR="00372F33" w:rsidRPr="00866276" w:rsidRDefault="00372F33" w:rsidP="000E2CCA">
            <w:pPr>
              <w:spacing w:after="160" w:line="259" w:lineRule="auto"/>
            </w:pPr>
            <w:r w:rsidRPr="00866276">
              <w:t>Saintpaul</w:t>
            </w:r>
          </w:p>
        </w:tc>
        <w:tc>
          <w:tcPr>
            <w:tcW w:w="3097" w:type="dxa"/>
            <w:tcBorders>
              <w:top w:val="single" w:sz="4" w:space="0" w:color="auto"/>
              <w:left w:val="single" w:sz="4" w:space="0" w:color="auto"/>
              <w:bottom w:val="single" w:sz="4" w:space="0" w:color="auto"/>
              <w:right w:val="single" w:sz="4" w:space="0" w:color="auto"/>
            </w:tcBorders>
            <w:hideMark/>
          </w:tcPr>
          <w:p w14:paraId="5A196165" w14:textId="77777777" w:rsidR="00372F33" w:rsidRPr="00866276" w:rsidRDefault="00372F33" w:rsidP="000E2CCA">
            <w:pPr>
              <w:spacing w:after="160" w:line="259" w:lineRule="auto"/>
            </w:pPr>
            <w:proofErr w:type="spellStart"/>
            <w:r w:rsidRPr="00866276">
              <w:t>Braenderup</w:t>
            </w:r>
            <w:proofErr w:type="spellEnd"/>
          </w:p>
        </w:tc>
      </w:tr>
    </w:tbl>
    <w:p w14:paraId="799EF5A3" w14:textId="77777777" w:rsidR="00372F33" w:rsidRDefault="00372F33" w:rsidP="00372F33"/>
    <w:p w14:paraId="2D8DF882" w14:textId="77777777" w:rsidR="00372F33" w:rsidRDefault="00372F33" w:rsidP="00372F33"/>
    <w:p w14:paraId="3A836F50" w14:textId="77777777" w:rsidR="00372F33" w:rsidRPr="00866276" w:rsidRDefault="00372F33" w:rsidP="00372F33"/>
    <w:p w14:paraId="5F5232F7" w14:textId="77777777" w:rsidR="00372F33" w:rsidRPr="00866276" w:rsidRDefault="00372F33" w:rsidP="00372F33">
      <w:pPr>
        <w:rPr>
          <w:b/>
        </w:rPr>
      </w:pPr>
      <w:r w:rsidRPr="00866276">
        <w:rPr>
          <w:b/>
        </w:rPr>
        <w:t xml:space="preserve">Table 3: Most common serotypes in 2024: Chicken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72F33" w:rsidRPr="00866276" w14:paraId="4FFB6DCC"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6F7A24F0" w14:textId="77777777" w:rsidR="00372F33" w:rsidRPr="00866276" w:rsidRDefault="00372F33" w:rsidP="000E2CCA">
            <w:pPr>
              <w:rPr>
                <w:b/>
              </w:rPr>
            </w:pPr>
            <w:r w:rsidRPr="00866276">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3BE80B04" w14:textId="77777777" w:rsidR="00372F33" w:rsidRPr="00866276" w:rsidRDefault="00372F33" w:rsidP="000E2CCA">
            <w:pPr>
              <w:rPr>
                <w:b/>
              </w:rPr>
            </w:pPr>
            <w:r w:rsidRPr="00866276">
              <w:rPr>
                <w:b/>
              </w:rPr>
              <w:t>Non-Clinical</w:t>
            </w:r>
          </w:p>
        </w:tc>
      </w:tr>
      <w:tr w:rsidR="00372F33" w:rsidRPr="00866276" w14:paraId="494F42F9"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7BB000AD" w14:textId="77777777" w:rsidR="00372F33" w:rsidRPr="00866276" w:rsidRDefault="00372F33" w:rsidP="000E2CCA">
            <w:pPr>
              <w:rPr>
                <w:b/>
              </w:rPr>
            </w:pPr>
            <w:r w:rsidRPr="00866276">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2A16D753" w14:textId="77777777" w:rsidR="00372F33" w:rsidRPr="00866276" w:rsidRDefault="00372F33" w:rsidP="000E2CCA">
            <w:pPr>
              <w:rPr>
                <w:b/>
              </w:rPr>
            </w:pPr>
            <w:r w:rsidRPr="00866276">
              <w:rPr>
                <w:b/>
              </w:rPr>
              <w:t>Serotype</w:t>
            </w:r>
          </w:p>
        </w:tc>
      </w:tr>
      <w:tr w:rsidR="00372F33" w:rsidRPr="00866276" w14:paraId="17A46882"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00C930AA" w14:textId="77777777" w:rsidR="00372F33" w:rsidRPr="00866276" w:rsidRDefault="00372F33" w:rsidP="000E2CCA">
            <w:r w:rsidRPr="00866276">
              <w:t>Enteritidis</w:t>
            </w:r>
          </w:p>
        </w:tc>
        <w:tc>
          <w:tcPr>
            <w:tcW w:w="3096" w:type="dxa"/>
            <w:tcBorders>
              <w:top w:val="single" w:sz="4" w:space="0" w:color="auto"/>
              <w:left w:val="single" w:sz="4" w:space="0" w:color="auto"/>
              <w:bottom w:val="single" w:sz="4" w:space="0" w:color="auto"/>
              <w:right w:val="single" w:sz="4" w:space="0" w:color="auto"/>
            </w:tcBorders>
            <w:hideMark/>
          </w:tcPr>
          <w:p w14:paraId="415C93F1" w14:textId="77777777" w:rsidR="00372F33" w:rsidRPr="00866276" w:rsidRDefault="00372F33" w:rsidP="000E2CCA">
            <w:r w:rsidRPr="00866276">
              <w:t>Kentucky</w:t>
            </w:r>
          </w:p>
        </w:tc>
      </w:tr>
      <w:tr w:rsidR="00372F33" w:rsidRPr="00866276" w14:paraId="57E0C832"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194A0E02" w14:textId="77777777" w:rsidR="00372F33" w:rsidRPr="00866276" w:rsidRDefault="00372F33" w:rsidP="000E2CCA">
            <w:r w:rsidRPr="00866276">
              <w:t>Kentucky</w:t>
            </w:r>
          </w:p>
        </w:tc>
        <w:tc>
          <w:tcPr>
            <w:tcW w:w="3096" w:type="dxa"/>
            <w:tcBorders>
              <w:top w:val="single" w:sz="4" w:space="0" w:color="auto"/>
              <w:left w:val="single" w:sz="4" w:space="0" w:color="auto"/>
              <w:bottom w:val="single" w:sz="4" w:space="0" w:color="auto"/>
              <w:right w:val="single" w:sz="4" w:space="0" w:color="auto"/>
            </w:tcBorders>
            <w:hideMark/>
          </w:tcPr>
          <w:p w14:paraId="490820D8" w14:textId="77777777" w:rsidR="00372F33" w:rsidRPr="00866276" w:rsidRDefault="00372F33" w:rsidP="000E2CCA">
            <w:proofErr w:type="spellStart"/>
            <w:r w:rsidRPr="00866276">
              <w:t>Senftenberg</w:t>
            </w:r>
            <w:proofErr w:type="spellEnd"/>
          </w:p>
        </w:tc>
      </w:tr>
      <w:tr w:rsidR="00372F33" w:rsidRPr="00866276" w14:paraId="6E94D18C"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656D1C2D" w14:textId="77777777" w:rsidR="00372F33" w:rsidRPr="00866276" w:rsidRDefault="00372F33" w:rsidP="000E2CCA">
            <w:r w:rsidRPr="00866276">
              <w:t>Typhimurium</w:t>
            </w:r>
          </w:p>
        </w:tc>
        <w:tc>
          <w:tcPr>
            <w:tcW w:w="3096" w:type="dxa"/>
            <w:tcBorders>
              <w:top w:val="single" w:sz="4" w:space="0" w:color="auto"/>
              <w:left w:val="single" w:sz="4" w:space="0" w:color="auto"/>
              <w:bottom w:val="single" w:sz="4" w:space="0" w:color="auto"/>
              <w:right w:val="single" w:sz="4" w:space="0" w:color="auto"/>
            </w:tcBorders>
            <w:hideMark/>
          </w:tcPr>
          <w:p w14:paraId="25DEC769" w14:textId="77777777" w:rsidR="00372F33" w:rsidRPr="00866276" w:rsidRDefault="00372F33" w:rsidP="000E2CCA">
            <w:r w:rsidRPr="00866276">
              <w:t>Worthington</w:t>
            </w:r>
          </w:p>
        </w:tc>
      </w:tr>
      <w:tr w:rsidR="00372F33" w:rsidRPr="00866276" w14:paraId="6725F6C0"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5E37CFDC" w14:textId="77777777" w:rsidR="00372F33" w:rsidRPr="00866276" w:rsidRDefault="00372F33" w:rsidP="000E2CCA">
            <w:r w:rsidRPr="00866276">
              <w:t>Hadar</w:t>
            </w:r>
          </w:p>
        </w:tc>
        <w:tc>
          <w:tcPr>
            <w:tcW w:w="3096" w:type="dxa"/>
            <w:tcBorders>
              <w:top w:val="single" w:sz="4" w:space="0" w:color="auto"/>
              <w:left w:val="single" w:sz="4" w:space="0" w:color="auto"/>
              <w:bottom w:val="single" w:sz="4" w:space="0" w:color="auto"/>
              <w:right w:val="single" w:sz="4" w:space="0" w:color="auto"/>
            </w:tcBorders>
            <w:hideMark/>
          </w:tcPr>
          <w:p w14:paraId="1E2E0942" w14:textId="77777777" w:rsidR="00372F33" w:rsidRPr="00866276" w:rsidRDefault="00372F33" w:rsidP="000E2CCA">
            <w:r w:rsidRPr="00866276">
              <w:t>Enteritidis</w:t>
            </w:r>
          </w:p>
        </w:tc>
      </w:tr>
      <w:tr w:rsidR="00372F33" w:rsidRPr="00866276" w14:paraId="1763210A"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3678126C" w14:textId="77777777" w:rsidR="00372F33" w:rsidRPr="00866276" w:rsidRDefault="00372F33" w:rsidP="000E2CCA">
            <w:proofErr w:type="spellStart"/>
            <w:r w:rsidRPr="00866276">
              <w:t>Schwarzengrund</w:t>
            </w:r>
            <w:proofErr w:type="spellEnd"/>
          </w:p>
        </w:tc>
        <w:tc>
          <w:tcPr>
            <w:tcW w:w="3096" w:type="dxa"/>
            <w:tcBorders>
              <w:top w:val="single" w:sz="4" w:space="0" w:color="auto"/>
              <w:left w:val="single" w:sz="4" w:space="0" w:color="auto"/>
              <w:bottom w:val="single" w:sz="4" w:space="0" w:color="auto"/>
              <w:right w:val="single" w:sz="4" w:space="0" w:color="auto"/>
            </w:tcBorders>
            <w:hideMark/>
          </w:tcPr>
          <w:p w14:paraId="37677793" w14:textId="77777777" w:rsidR="00372F33" w:rsidRPr="00866276" w:rsidRDefault="00372F33" w:rsidP="000E2CCA">
            <w:r w:rsidRPr="00866276">
              <w:t>Typhimurium</w:t>
            </w:r>
          </w:p>
        </w:tc>
      </w:tr>
    </w:tbl>
    <w:p w14:paraId="50F73FEB" w14:textId="77777777" w:rsidR="00372F33" w:rsidRPr="00866276" w:rsidRDefault="00372F33" w:rsidP="00372F33"/>
    <w:p w14:paraId="385BF88F" w14:textId="77777777" w:rsidR="00372F33" w:rsidRPr="00866276" w:rsidRDefault="00372F33" w:rsidP="00372F33">
      <w:pPr>
        <w:rPr>
          <w:b/>
        </w:rPr>
      </w:pPr>
      <w:r w:rsidRPr="00866276">
        <w:rPr>
          <w:b/>
        </w:rPr>
        <w:t>Table 4: Most common serotypes in 2024: Turkey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72F33" w:rsidRPr="00866276" w14:paraId="568F5C6A"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3B5B45CA" w14:textId="77777777" w:rsidR="00372F33" w:rsidRPr="00866276" w:rsidRDefault="00372F33" w:rsidP="000E2CCA">
            <w:pPr>
              <w:rPr>
                <w:b/>
              </w:rPr>
            </w:pPr>
            <w:r w:rsidRPr="00866276">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379126EE" w14:textId="77777777" w:rsidR="00372F33" w:rsidRPr="00866276" w:rsidRDefault="00372F33" w:rsidP="000E2CCA">
            <w:pPr>
              <w:rPr>
                <w:b/>
              </w:rPr>
            </w:pPr>
            <w:r w:rsidRPr="00866276">
              <w:rPr>
                <w:b/>
              </w:rPr>
              <w:t>Non-Clinical</w:t>
            </w:r>
          </w:p>
        </w:tc>
      </w:tr>
      <w:tr w:rsidR="00372F33" w:rsidRPr="00866276" w14:paraId="2DFB4A7B"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54D9342F" w14:textId="77777777" w:rsidR="00372F33" w:rsidRPr="00866276" w:rsidRDefault="00372F33" w:rsidP="000E2CCA">
            <w:pPr>
              <w:rPr>
                <w:b/>
              </w:rPr>
            </w:pPr>
            <w:r w:rsidRPr="00866276">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2BB3DB92" w14:textId="77777777" w:rsidR="00372F33" w:rsidRPr="00866276" w:rsidRDefault="00372F33" w:rsidP="000E2CCA">
            <w:pPr>
              <w:rPr>
                <w:b/>
              </w:rPr>
            </w:pPr>
            <w:r w:rsidRPr="00866276">
              <w:rPr>
                <w:b/>
              </w:rPr>
              <w:t>Serotype</w:t>
            </w:r>
          </w:p>
        </w:tc>
      </w:tr>
      <w:tr w:rsidR="00372F33" w:rsidRPr="00866276" w14:paraId="18A2F69F"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1C650D61" w14:textId="77777777" w:rsidR="00372F33" w:rsidRPr="00866276" w:rsidRDefault="00372F33" w:rsidP="000E2CCA">
            <w:r w:rsidRPr="00866276">
              <w:t>Agona</w:t>
            </w:r>
          </w:p>
        </w:tc>
        <w:tc>
          <w:tcPr>
            <w:tcW w:w="3096" w:type="dxa"/>
            <w:tcBorders>
              <w:top w:val="single" w:sz="4" w:space="0" w:color="auto"/>
              <w:left w:val="single" w:sz="4" w:space="0" w:color="auto"/>
              <w:bottom w:val="single" w:sz="4" w:space="0" w:color="auto"/>
              <w:right w:val="single" w:sz="4" w:space="0" w:color="auto"/>
            </w:tcBorders>
            <w:hideMark/>
          </w:tcPr>
          <w:p w14:paraId="6BBEFAA8" w14:textId="77777777" w:rsidR="00372F33" w:rsidRPr="00866276" w:rsidRDefault="00372F33" w:rsidP="000E2CCA">
            <w:r w:rsidRPr="00866276">
              <w:t>Typhimurium</w:t>
            </w:r>
          </w:p>
        </w:tc>
      </w:tr>
      <w:tr w:rsidR="00372F33" w:rsidRPr="00866276" w14:paraId="5BEF1074"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3EDBE157" w14:textId="77777777" w:rsidR="00372F33" w:rsidRPr="00866276" w:rsidRDefault="00372F33" w:rsidP="000E2CCA">
            <w:proofErr w:type="spellStart"/>
            <w:r w:rsidRPr="00866276">
              <w:t>Schwarzengrund</w:t>
            </w:r>
            <w:proofErr w:type="spellEnd"/>
          </w:p>
        </w:tc>
        <w:tc>
          <w:tcPr>
            <w:tcW w:w="3096" w:type="dxa"/>
            <w:tcBorders>
              <w:top w:val="single" w:sz="4" w:space="0" w:color="auto"/>
              <w:left w:val="single" w:sz="4" w:space="0" w:color="auto"/>
              <w:bottom w:val="single" w:sz="4" w:space="0" w:color="auto"/>
              <w:right w:val="single" w:sz="4" w:space="0" w:color="auto"/>
            </w:tcBorders>
            <w:hideMark/>
          </w:tcPr>
          <w:p w14:paraId="1460AD8F" w14:textId="77777777" w:rsidR="00372F33" w:rsidRPr="00866276" w:rsidRDefault="00372F33" w:rsidP="000E2CCA">
            <w:proofErr w:type="spellStart"/>
            <w:r w:rsidRPr="00866276">
              <w:t>Senftenberg</w:t>
            </w:r>
            <w:proofErr w:type="spellEnd"/>
          </w:p>
        </w:tc>
      </w:tr>
      <w:tr w:rsidR="00372F33" w:rsidRPr="00866276" w14:paraId="22F8636B"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7D57133F" w14:textId="77777777" w:rsidR="00372F33" w:rsidRPr="00866276" w:rsidRDefault="00372F33" w:rsidP="000E2CCA">
            <w:proofErr w:type="spellStart"/>
            <w:r w:rsidRPr="00866276">
              <w:t>Infantis</w:t>
            </w:r>
            <w:proofErr w:type="spellEnd"/>
          </w:p>
        </w:tc>
        <w:tc>
          <w:tcPr>
            <w:tcW w:w="3096" w:type="dxa"/>
            <w:tcBorders>
              <w:top w:val="single" w:sz="4" w:space="0" w:color="auto"/>
              <w:left w:val="single" w:sz="4" w:space="0" w:color="auto"/>
              <w:bottom w:val="single" w:sz="4" w:space="0" w:color="auto"/>
              <w:right w:val="single" w:sz="4" w:space="0" w:color="auto"/>
            </w:tcBorders>
            <w:hideMark/>
          </w:tcPr>
          <w:p w14:paraId="108A4150" w14:textId="77777777" w:rsidR="00372F33" w:rsidRPr="00866276" w:rsidRDefault="00372F33" w:rsidP="000E2CCA">
            <w:r w:rsidRPr="00866276">
              <w:t>Alachua</w:t>
            </w:r>
          </w:p>
        </w:tc>
      </w:tr>
      <w:tr w:rsidR="00372F33" w:rsidRPr="00866276" w14:paraId="25640A81"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2E0AD30B" w14:textId="77777777" w:rsidR="00372F33" w:rsidRPr="00866276" w:rsidRDefault="00372F33" w:rsidP="000E2CCA">
            <w:proofErr w:type="spellStart"/>
            <w:r w:rsidRPr="00866276">
              <w:t>Senftenberg</w:t>
            </w:r>
            <w:proofErr w:type="spellEnd"/>
          </w:p>
        </w:tc>
        <w:tc>
          <w:tcPr>
            <w:tcW w:w="3096" w:type="dxa"/>
            <w:tcBorders>
              <w:top w:val="single" w:sz="4" w:space="0" w:color="auto"/>
              <w:left w:val="single" w:sz="4" w:space="0" w:color="auto"/>
              <w:bottom w:val="single" w:sz="4" w:space="0" w:color="auto"/>
              <w:right w:val="single" w:sz="4" w:space="0" w:color="auto"/>
            </w:tcBorders>
            <w:hideMark/>
          </w:tcPr>
          <w:p w14:paraId="704F184C" w14:textId="77777777" w:rsidR="00372F33" w:rsidRPr="00866276" w:rsidRDefault="00372F33" w:rsidP="000E2CCA">
            <w:r w:rsidRPr="00866276">
              <w:t>Liverpool</w:t>
            </w:r>
          </w:p>
        </w:tc>
      </w:tr>
      <w:tr w:rsidR="00372F33" w:rsidRPr="00866276" w14:paraId="796FE7D2"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09F3CA1D" w14:textId="77777777" w:rsidR="00372F33" w:rsidRPr="00866276" w:rsidRDefault="00372F33" w:rsidP="000E2CCA">
            <w:r w:rsidRPr="00866276">
              <w:t>Hadar</w:t>
            </w:r>
          </w:p>
        </w:tc>
        <w:tc>
          <w:tcPr>
            <w:tcW w:w="3096" w:type="dxa"/>
            <w:tcBorders>
              <w:top w:val="single" w:sz="4" w:space="0" w:color="auto"/>
              <w:left w:val="single" w:sz="4" w:space="0" w:color="auto"/>
              <w:bottom w:val="single" w:sz="4" w:space="0" w:color="auto"/>
              <w:right w:val="single" w:sz="4" w:space="0" w:color="auto"/>
            </w:tcBorders>
            <w:shd w:val="clear" w:color="auto" w:fill="000000" w:themeFill="text1"/>
          </w:tcPr>
          <w:p w14:paraId="689D6671" w14:textId="77777777" w:rsidR="00372F33" w:rsidRPr="00866276" w:rsidRDefault="00372F33" w:rsidP="000E2CCA"/>
        </w:tc>
      </w:tr>
    </w:tbl>
    <w:p w14:paraId="551D5D45" w14:textId="77777777" w:rsidR="00372F33" w:rsidRPr="00866276" w:rsidRDefault="00372F33" w:rsidP="00372F33"/>
    <w:p w14:paraId="6290152D" w14:textId="77777777" w:rsidR="00372F33" w:rsidRPr="00866276" w:rsidRDefault="00372F33" w:rsidP="00372F33">
      <w:pPr>
        <w:rPr>
          <w:b/>
        </w:rPr>
      </w:pPr>
      <w:r w:rsidRPr="00866276">
        <w:rPr>
          <w:b/>
        </w:rPr>
        <w:t>Table 5: Most common serotypes in 2024: Bovine</w:t>
      </w:r>
    </w:p>
    <w:tbl>
      <w:tblPr>
        <w:tblpPr w:leftFromText="180" w:rightFromText="180"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72F33" w:rsidRPr="00866276" w14:paraId="48F466F0"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4C895BE1" w14:textId="77777777" w:rsidR="00372F33" w:rsidRPr="00866276" w:rsidRDefault="00372F33" w:rsidP="000E2CCA">
            <w:pPr>
              <w:rPr>
                <w:b/>
              </w:rPr>
            </w:pPr>
            <w:r w:rsidRPr="00866276">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4C969C3B" w14:textId="77777777" w:rsidR="00372F33" w:rsidRPr="00866276" w:rsidRDefault="00372F33" w:rsidP="000E2CCA">
            <w:pPr>
              <w:rPr>
                <w:b/>
              </w:rPr>
            </w:pPr>
            <w:r w:rsidRPr="00866276">
              <w:rPr>
                <w:b/>
              </w:rPr>
              <w:t>Non-Clinical</w:t>
            </w:r>
          </w:p>
        </w:tc>
      </w:tr>
      <w:tr w:rsidR="00372F33" w:rsidRPr="00866276" w14:paraId="7DF8281F"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631DE76B" w14:textId="77777777" w:rsidR="00372F33" w:rsidRPr="00866276" w:rsidRDefault="00372F33" w:rsidP="000E2CCA">
            <w:pPr>
              <w:rPr>
                <w:b/>
              </w:rPr>
            </w:pPr>
            <w:r w:rsidRPr="00866276">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0D43D2BC" w14:textId="77777777" w:rsidR="00372F33" w:rsidRPr="00866276" w:rsidRDefault="00372F33" w:rsidP="000E2CCA">
            <w:pPr>
              <w:rPr>
                <w:b/>
              </w:rPr>
            </w:pPr>
            <w:r w:rsidRPr="00866276">
              <w:rPr>
                <w:b/>
              </w:rPr>
              <w:t>Serotype</w:t>
            </w:r>
          </w:p>
        </w:tc>
      </w:tr>
      <w:tr w:rsidR="00372F33" w:rsidRPr="00866276" w14:paraId="1A4BD802"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vAlign w:val="bottom"/>
            <w:hideMark/>
          </w:tcPr>
          <w:p w14:paraId="34282573" w14:textId="77777777" w:rsidR="00372F33" w:rsidRPr="00866276" w:rsidRDefault="00372F33" w:rsidP="000E2CCA">
            <w:r w:rsidRPr="00866276">
              <w:t>Dublin</w:t>
            </w:r>
          </w:p>
        </w:tc>
        <w:tc>
          <w:tcPr>
            <w:tcW w:w="3096" w:type="dxa"/>
            <w:tcBorders>
              <w:top w:val="single" w:sz="4" w:space="0" w:color="auto"/>
              <w:left w:val="single" w:sz="4" w:space="0" w:color="auto"/>
              <w:bottom w:val="single" w:sz="4" w:space="0" w:color="auto"/>
              <w:right w:val="single" w:sz="4" w:space="0" w:color="auto"/>
            </w:tcBorders>
            <w:vAlign w:val="bottom"/>
            <w:hideMark/>
          </w:tcPr>
          <w:p w14:paraId="03316DBF" w14:textId="77777777" w:rsidR="00372F33" w:rsidRPr="00866276" w:rsidRDefault="00372F33" w:rsidP="000E2CCA">
            <w:r w:rsidRPr="00866276">
              <w:t>Dublin</w:t>
            </w:r>
          </w:p>
        </w:tc>
      </w:tr>
      <w:tr w:rsidR="00372F33" w:rsidRPr="00866276" w14:paraId="0687F17C"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6AAA913A" w14:textId="77777777" w:rsidR="00372F33" w:rsidRPr="00866276" w:rsidRDefault="00372F33" w:rsidP="000E2CCA">
            <w:r w:rsidRPr="00866276">
              <w:t>Cerro</w:t>
            </w:r>
          </w:p>
        </w:tc>
        <w:tc>
          <w:tcPr>
            <w:tcW w:w="3096" w:type="dxa"/>
            <w:tcBorders>
              <w:top w:val="nil"/>
              <w:left w:val="single" w:sz="4" w:space="0" w:color="auto"/>
              <w:bottom w:val="single" w:sz="4" w:space="0" w:color="auto"/>
              <w:right w:val="single" w:sz="4" w:space="0" w:color="auto"/>
            </w:tcBorders>
            <w:vAlign w:val="bottom"/>
            <w:hideMark/>
          </w:tcPr>
          <w:p w14:paraId="2C92605F" w14:textId="77777777" w:rsidR="00372F33" w:rsidRPr="00866276" w:rsidRDefault="00372F33" w:rsidP="000E2CCA">
            <w:r w:rsidRPr="00866276">
              <w:t>Cerro/ Bredeney/ Uganda</w:t>
            </w:r>
          </w:p>
        </w:tc>
      </w:tr>
      <w:tr w:rsidR="00372F33" w:rsidRPr="00866276" w14:paraId="1D18FE2E"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2847D4C6" w14:textId="77777777" w:rsidR="00372F33" w:rsidRPr="00866276" w:rsidRDefault="00372F33" w:rsidP="000E2CCA">
            <w:r w:rsidRPr="00866276">
              <w:t>Montevideo</w:t>
            </w:r>
          </w:p>
        </w:tc>
        <w:tc>
          <w:tcPr>
            <w:tcW w:w="3096" w:type="dxa"/>
            <w:tcBorders>
              <w:top w:val="nil"/>
              <w:left w:val="single" w:sz="4" w:space="0" w:color="auto"/>
              <w:bottom w:val="single" w:sz="4" w:space="0" w:color="auto"/>
              <w:right w:val="single" w:sz="4" w:space="0" w:color="auto"/>
            </w:tcBorders>
            <w:shd w:val="clear" w:color="auto" w:fill="000000" w:themeFill="text1"/>
            <w:vAlign w:val="bottom"/>
          </w:tcPr>
          <w:p w14:paraId="66BA88A5" w14:textId="77777777" w:rsidR="00372F33" w:rsidRPr="00866276" w:rsidRDefault="00372F33" w:rsidP="000E2CCA"/>
        </w:tc>
      </w:tr>
      <w:tr w:rsidR="00372F33" w:rsidRPr="00866276" w14:paraId="3BC06CFF"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62DBF530" w14:textId="77777777" w:rsidR="00372F33" w:rsidRPr="00866276" w:rsidRDefault="00372F33" w:rsidP="000E2CCA">
            <w:r w:rsidRPr="00866276">
              <w:t>Typhimurium</w:t>
            </w:r>
          </w:p>
        </w:tc>
        <w:tc>
          <w:tcPr>
            <w:tcW w:w="3096" w:type="dxa"/>
            <w:tcBorders>
              <w:top w:val="nil"/>
              <w:left w:val="single" w:sz="4" w:space="0" w:color="auto"/>
              <w:bottom w:val="single" w:sz="4" w:space="0" w:color="auto"/>
              <w:right w:val="single" w:sz="4" w:space="0" w:color="auto"/>
            </w:tcBorders>
            <w:shd w:val="clear" w:color="auto" w:fill="000000" w:themeFill="text1"/>
            <w:vAlign w:val="bottom"/>
          </w:tcPr>
          <w:p w14:paraId="2B5A2168" w14:textId="77777777" w:rsidR="00372F33" w:rsidRPr="00866276" w:rsidRDefault="00372F33" w:rsidP="000E2CCA"/>
        </w:tc>
      </w:tr>
      <w:tr w:rsidR="00372F33" w:rsidRPr="00866276" w14:paraId="615623B8" w14:textId="77777777" w:rsidTr="000E2CCA">
        <w:trPr>
          <w:trHeight w:val="257"/>
        </w:trPr>
        <w:tc>
          <w:tcPr>
            <w:tcW w:w="3096" w:type="dxa"/>
            <w:tcBorders>
              <w:top w:val="nil"/>
              <w:left w:val="single" w:sz="4" w:space="0" w:color="auto"/>
              <w:bottom w:val="single" w:sz="4" w:space="0" w:color="auto"/>
              <w:right w:val="single" w:sz="4" w:space="0" w:color="auto"/>
            </w:tcBorders>
            <w:vAlign w:val="bottom"/>
            <w:hideMark/>
          </w:tcPr>
          <w:p w14:paraId="602240C9" w14:textId="77777777" w:rsidR="00372F33" w:rsidRPr="00866276" w:rsidRDefault="00372F33" w:rsidP="000E2CCA">
            <w:proofErr w:type="spellStart"/>
            <w:r w:rsidRPr="00866276">
              <w:t>Anatum</w:t>
            </w:r>
            <w:proofErr w:type="spellEnd"/>
          </w:p>
        </w:tc>
        <w:tc>
          <w:tcPr>
            <w:tcW w:w="3096" w:type="dxa"/>
            <w:tcBorders>
              <w:top w:val="nil"/>
              <w:left w:val="single" w:sz="4" w:space="0" w:color="auto"/>
              <w:bottom w:val="single" w:sz="4" w:space="0" w:color="auto"/>
              <w:right w:val="single" w:sz="4" w:space="0" w:color="auto"/>
            </w:tcBorders>
            <w:shd w:val="clear" w:color="auto" w:fill="000000" w:themeFill="text1"/>
            <w:vAlign w:val="bottom"/>
          </w:tcPr>
          <w:p w14:paraId="1D1C4A2B" w14:textId="77777777" w:rsidR="00372F33" w:rsidRPr="00866276" w:rsidRDefault="00372F33" w:rsidP="000E2CCA"/>
        </w:tc>
      </w:tr>
    </w:tbl>
    <w:p w14:paraId="40A52A5A" w14:textId="77777777" w:rsidR="00372F33" w:rsidRPr="00866276" w:rsidRDefault="00372F33" w:rsidP="00372F33">
      <w:r w:rsidRPr="00866276">
        <w:br/>
      </w:r>
    </w:p>
    <w:p w14:paraId="1B5696BD" w14:textId="77777777" w:rsidR="00372F33" w:rsidRDefault="00372F33" w:rsidP="00372F33">
      <w:pPr>
        <w:rPr>
          <w:b/>
        </w:rPr>
      </w:pPr>
    </w:p>
    <w:p w14:paraId="63E1948B" w14:textId="77777777" w:rsidR="00372F33" w:rsidRDefault="00372F33" w:rsidP="00372F33">
      <w:pPr>
        <w:rPr>
          <w:b/>
        </w:rPr>
      </w:pPr>
    </w:p>
    <w:p w14:paraId="600C8810" w14:textId="77777777" w:rsidR="00372F33" w:rsidRDefault="00372F33" w:rsidP="00372F33">
      <w:pPr>
        <w:rPr>
          <w:b/>
        </w:rPr>
      </w:pPr>
    </w:p>
    <w:p w14:paraId="5BCCB968" w14:textId="77777777" w:rsidR="00372F33" w:rsidRDefault="00372F33" w:rsidP="00372F33">
      <w:pPr>
        <w:rPr>
          <w:b/>
        </w:rPr>
      </w:pPr>
    </w:p>
    <w:p w14:paraId="57F1C4B0" w14:textId="77777777" w:rsidR="00372F33" w:rsidRDefault="00372F33" w:rsidP="00372F33">
      <w:pPr>
        <w:rPr>
          <w:b/>
        </w:rPr>
      </w:pPr>
    </w:p>
    <w:p w14:paraId="71138214" w14:textId="77777777" w:rsidR="00372F33" w:rsidRDefault="00372F33" w:rsidP="00372F33">
      <w:pPr>
        <w:rPr>
          <w:b/>
        </w:rPr>
      </w:pPr>
    </w:p>
    <w:p w14:paraId="147239EC" w14:textId="77777777" w:rsidR="00372F33" w:rsidRDefault="00372F33" w:rsidP="00372F33">
      <w:pPr>
        <w:rPr>
          <w:b/>
        </w:rPr>
      </w:pPr>
    </w:p>
    <w:p w14:paraId="7D24C190" w14:textId="77777777" w:rsidR="00372F33" w:rsidRDefault="00372F33" w:rsidP="00372F33">
      <w:pPr>
        <w:rPr>
          <w:b/>
        </w:rPr>
      </w:pPr>
    </w:p>
    <w:p w14:paraId="06229F50" w14:textId="77777777" w:rsidR="00372F33" w:rsidRPr="00866276" w:rsidRDefault="00372F33" w:rsidP="00372F33">
      <w:pPr>
        <w:rPr>
          <w:b/>
        </w:rPr>
      </w:pPr>
      <w:r w:rsidRPr="00866276">
        <w:rPr>
          <w:b/>
        </w:rPr>
        <w:t>Table 6: Most common serotypes in 2024: Equine</w:t>
      </w:r>
    </w:p>
    <w:tbl>
      <w:tblPr>
        <w:tblpPr w:leftFromText="180" w:rightFromText="180"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372F33" w:rsidRPr="00866276" w14:paraId="6DE5B20E"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7946660C" w14:textId="77777777" w:rsidR="00372F33" w:rsidRPr="00866276" w:rsidRDefault="00372F33" w:rsidP="000E2CCA">
            <w:pPr>
              <w:rPr>
                <w:b/>
              </w:rPr>
            </w:pPr>
            <w:r w:rsidRPr="00866276">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1CC5DE16" w14:textId="77777777" w:rsidR="00372F33" w:rsidRPr="00866276" w:rsidRDefault="00372F33" w:rsidP="000E2CCA">
            <w:pPr>
              <w:rPr>
                <w:b/>
              </w:rPr>
            </w:pPr>
            <w:r w:rsidRPr="00866276">
              <w:rPr>
                <w:b/>
              </w:rPr>
              <w:t>Non-Clinical</w:t>
            </w:r>
          </w:p>
        </w:tc>
      </w:tr>
      <w:tr w:rsidR="00372F33" w:rsidRPr="00866276" w14:paraId="10F198C1"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hideMark/>
          </w:tcPr>
          <w:p w14:paraId="1FECA88B" w14:textId="77777777" w:rsidR="00372F33" w:rsidRPr="00866276" w:rsidRDefault="00372F33" w:rsidP="000E2CCA">
            <w:pPr>
              <w:rPr>
                <w:b/>
              </w:rPr>
            </w:pPr>
            <w:r w:rsidRPr="00866276">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550A8DDF" w14:textId="77777777" w:rsidR="00372F33" w:rsidRPr="00866276" w:rsidRDefault="00372F33" w:rsidP="000E2CCA">
            <w:pPr>
              <w:rPr>
                <w:b/>
              </w:rPr>
            </w:pPr>
            <w:r w:rsidRPr="00866276">
              <w:rPr>
                <w:b/>
              </w:rPr>
              <w:t>Serotype</w:t>
            </w:r>
          </w:p>
        </w:tc>
      </w:tr>
      <w:tr w:rsidR="00372F33" w:rsidRPr="00866276" w14:paraId="67E979A6" w14:textId="77777777" w:rsidTr="000E2CCA">
        <w:trPr>
          <w:trHeight w:val="259"/>
        </w:trPr>
        <w:tc>
          <w:tcPr>
            <w:tcW w:w="3096" w:type="dxa"/>
            <w:tcBorders>
              <w:top w:val="single" w:sz="4" w:space="0" w:color="auto"/>
              <w:left w:val="single" w:sz="4" w:space="0" w:color="auto"/>
              <w:bottom w:val="single" w:sz="4" w:space="0" w:color="auto"/>
              <w:right w:val="single" w:sz="4" w:space="0" w:color="auto"/>
            </w:tcBorders>
            <w:vAlign w:val="bottom"/>
            <w:hideMark/>
          </w:tcPr>
          <w:p w14:paraId="1F7DD771" w14:textId="77777777" w:rsidR="00372F33" w:rsidRPr="00866276" w:rsidRDefault="00372F33" w:rsidP="000E2CCA">
            <w:r w:rsidRPr="00866276">
              <w:t>Newport</w:t>
            </w:r>
          </w:p>
        </w:tc>
        <w:tc>
          <w:tcPr>
            <w:tcW w:w="3096" w:type="dxa"/>
            <w:tcBorders>
              <w:top w:val="single" w:sz="4" w:space="0" w:color="auto"/>
              <w:left w:val="single" w:sz="4" w:space="0" w:color="auto"/>
              <w:bottom w:val="single" w:sz="4" w:space="0" w:color="auto"/>
              <w:right w:val="single" w:sz="4" w:space="0" w:color="auto"/>
            </w:tcBorders>
            <w:vAlign w:val="bottom"/>
            <w:hideMark/>
          </w:tcPr>
          <w:p w14:paraId="39BECDC9" w14:textId="77777777" w:rsidR="00372F33" w:rsidRPr="00866276" w:rsidRDefault="00372F33" w:rsidP="000E2CCA">
            <w:r w:rsidRPr="00866276">
              <w:t>Indiana</w:t>
            </w:r>
          </w:p>
        </w:tc>
      </w:tr>
      <w:tr w:rsidR="00372F33" w:rsidRPr="00866276" w14:paraId="3E04E9FD"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02ECC926" w14:textId="77777777" w:rsidR="00372F33" w:rsidRPr="00866276" w:rsidRDefault="00372F33" w:rsidP="000E2CCA">
            <w:r w:rsidRPr="00866276">
              <w:t>Saintpaul</w:t>
            </w:r>
          </w:p>
        </w:tc>
        <w:tc>
          <w:tcPr>
            <w:tcW w:w="3096" w:type="dxa"/>
            <w:tcBorders>
              <w:top w:val="nil"/>
              <w:left w:val="single" w:sz="4" w:space="0" w:color="auto"/>
              <w:bottom w:val="single" w:sz="4" w:space="0" w:color="auto"/>
              <w:right w:val="single" w:sz="4" w:space="0" w:color="auto"/>
            </w:tcBorders>
            <w:vAlign w:val="bottom"/>
            <w:hideMark/>
          </w:tcPr>
          <w:p w14:paraId="50ED633D" w14:textId="77777777" w:rsidR="00372F33" w:rsidRPr="00866276" w:rsidRDefault="00372F33" w:rsidP="000E2CCA">
            <w:r w:rsidRPr="00866276">
              <w:t>Alachua/</w:t>
            </w:r>
            <w:proofErr w:type="spellStart"/>
            <w:r w:rsidRPr="00866276">
              <w:t>Anatum</w:t>
            </w:r>
            <w:proofErr w:type="spellEnd"/>
          </w:p>
        </w:tc>
      </w:tr>
      <w:tr w:rsidR="00372F33" w:rsidRPr="00866276" w14:paraId="344CF33A"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5D915CAF" w14:textId="77777777" w:rsidR="00372F33" w:rsidRPr="00866276" w:rsidRDefault="00372F33" w:rsidP="000E2CCA">
            <w:r w:rsidRPr="00866276">
              <w:t>Typhimurium</w:t>
            </w:r>
          </w:p>
        </w:tc>
        <w:tc>
          <w:tcPr>
            <w:tcW w:w="3096" w:type="dxa"/>
            <w:tcBorders>
              <w:top w:val="nil"/>
              <w:left w:val="single" w:sz="4" w:space="0" w:color="auto"/>
              <w:bottom w:val="single" w:sz="4" w:space="0" w:color="auto"/>
              <w:right w:val="single" w:sz="4" w:space="0" w:color="auto"/>
            </w:tcBorders>
            <w:vAlign w:val="bottom"/>
            <w:hideMark/>
          </w:tcPr>
          <w:p w14:paraId="2C9D943F" w14:textId="77777777" w:rsidR="00372F33" w:rsidRPr="00866276" w:rsidRDefault="00372F33" w:rsidP="000E2CCA">
            <w:proofErr w:type="spellStart"/>
            <w:r w:rsidRPr="00866276">
              <w:t>Infantis</w:t>
            </w:r>
            <w:proofErr w:type="spellEnd"/>
            <w:r w:rsidRPr="00866276">
              <w:t>/Javiana</w:t>
            </w:r>
          </w:p>
        </w:tc>
      </w:tr>
      <w:tr w:rsidR="00372F33" w:rsidRPr="00866276" w14:paraId="3016DAD2"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071BD6B5" w14:textId="77777777" w:rsidR="00372F33" w:rsidRPr="00866276" w:rsidRDefault="00372F33" w:rsidP="000E2CCA">
            <w:proofErr w:type="spellStart"/>
            <w:r w:rsidRPr="00866276">
              <w:t>Anatum</w:t>
            </w:r>
            <w:proofErr w:type="spellEnd"/>
          </w:p>
        </w:tc>
        <w:tc>
          <w:tcPr>
            <w:tcW w:w="3096" w:type="dxa"/>
            <w:tcBorders>
              <w:top w:val="nil"/>
              <w:left w:val="single" w:sz="4" w:space="0" w:color="auto"/>
              <w:bottom w:val="single" w:sz="4" w:space="0" w:color="auto"/>
              <w:right w:val="single" w:sz="4" w:space="0" w:color="auto"/>
            </w:tcBorders>
            <w:vAlign w:val="bottom"/>
            <w:hideMark/>
          </w:tcPr>
          <w:p w14:paraId="5208A10A" w14:textId="77777777" w:rsidR="00372F33" w:rsidRPr="00866276" w:rsidRDefault="00372F33" w:rsidP="000E2CCA">
            <w:proofErr w:type="spellStart"/>
            <w:r w:rsidRPr="00866276">
              <w:t>Senftenberg</w:t>
            </w:r>
            <w:proofErr w:type="spellEnd"/>
            <w:r w:rsidRPr="00866276">
              <w:t>/Thompson</w:t>
            </w:r>
          </w:p>
        </w:tc>
      </w:tr>
      <w:tr w:rsidR="00372F33" w:rsidRPr="00866276" w14:paraId="4F331FCC" w14:textId="77777777" w:rsidTr="000E2CCA">
        <w:trPr>
          <w:trHeight w:val="259"/>
        </w:trPr>
        <w:tc>
          <w:tcPr>
            <w:tcW w:w="3096" w:type="dxa"/>
            <w:tcBorders>
              <w:top w:val="nil"/>
              <w:left w:val="single" w:sz="4" w:space="0" w:color="auto"/>
              <w:bottom w:val="single" w:sz="4" w:space="0" w:color="auto"/>
              <w:right w:val="single" w:sz="4" w:space="0" w:color="auto"/>
            </w:tcBorders>
            <w:vAlign w:val="bottom"/>
            <w:hideMark/>
          </w:tcPr>
          <w:p w14:paraId="77D56A20" w14:textId="77777777" w:rsidR="00372F33" w:rsidRPr="00866276" w:rsidRDefault="00372F33" w:rsidP="000E2CCA">
            <w:r w:rsidRPr="00866276">
              <w:t>Agona</w:t>
            </w:r>
          </w:p>
        </w:tc>
        <w:tc>
          <w:tcPr>
            <w:tcW w:w="3096" w:type="dxa"/>
            <w:tcBorders>
              <w:top w:val="nil"/>
              <w:left w:val="single" w:sz="4" w:space="0" w:color="auto"/>
              <w:bottom w:val="single" w:sz="4" w:space="0" w:color="auto"/>
              <w:right w:val="single" w:sz="4" w:space="0" w:color="auto"/>
            </w:tcBorders>
            <w:shd w:val="clear" w:color="auto" w:fill="000000" w:themeFill="text1"/>
            <w:vAlign w:val="bottom"/>
          </w:tcPr>
          <w:p w14:paraId="51554489" w14:textId="77777777" w:rsidR="00372F33" w:rsidRPr="00866276" w:rsidRDefault="00372F33" w:rsidP="000E2CCA"/>
        </w:tc>
      </w:tr>
    </w:tbl>
    <w:p w14:paraId="7757C1C1" w14:textId="77777777" w:rsidR="00372F33" w:rsidRPr="00866276" w:rsidRDefault="00372F33" w:rsidP="00372F33">
      <w:r w:rsidRPr="00866276">
        <w:br/>
      </w:r>
    </w:p>
    <w:p w14:paraId="7CB0F17C" w14:textId="77777777" w:rsidR="00372F33" w:rsidRDefault="00372F33" w:rsidP="00372F33">
      <w:pPr>
        <w:rPr>
          <w:b/>
        </w:rPr>
      </w:pPr>
    </w:p>
    <w:p w14:paraId="2B2D234D" w14:textId="77777777" w:rsidR="00372F33" w:rsidRDefault="00372F33" w:rsidP="00372F33">
      <w:pPr>
        <w:rPr>
          <w:b/>
        </w:rPr>
      </w:pPr>
    </w:p>
    <w:p w14:paraId="7DB0012F" w14:textId="77777777" w:rsidR="00372F33" w:rsidRDefault="00372F33" w:rsidP="00372F33">
      <w:pPr>
        <w:rPr>
          <w:b/>
        </w:rPr>
      </w:pPr>
    </w:p>
    <w:p w14:paraId="642A5B76" w14:textId="77777777" w:rsidR="00372F33" w:rsidRDefault="00372F33" w:rsidP="00372F33">
      <w:pPr>
        <w:rPr>
          <w:b/>
        </w:rPr>
      </w:pPr>
    </w:p>
    <w:p w14:paraId="4803B394" w14:textId="77777777" w:rsidR="00372F33" w:rsidRDefault="00372F33" w:rsidP="00372F33">
      <w:pPr>
        <w:rPr>
          <w:b/>
        </w:rPr>
      </w:pPr>
    </w:p>
    <w:p w14:paraId="510D1C51" w14:textId="77777777" w:rsidR="00372F33" w:rsidRDefault="00372F33" w:rsidP="00372F33">
      <w:pPr>
        <w:rPr>
          <w:b/>
        </w:rPr>
      </w:pPr>
    </w:p>
    <w:p w14:paraId="7F042A4F" w14:textId="77777777" w:rsidR="00372F33" w:rsidRDefault="00372F33" w:rsidP="00372F33">
      <w:pPr>
        <w:rPr>
          <w:b/>
        </w:rPr>
      </w:pPr>
    </w:p>
    <w:p w14:paraId="5DD82590" w14:textId="77777777" w:rsidR="00372F33" w:rsidRPr="00866276" w:rsidRDefault="00372F33" w:rsidP="00372F33">
      <w:pPr>
        <w:rPr>
          <w:b/>
        </w:rPr>
      </w:pPr>
      <w:r w:rsidRPr="00866276">
        <w:rPr>
          <w:b/>
        </w:rPr>
        <w:t>Table 7: Most common serotypes in 2024: Swine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3145"/>
      </w:tblGrid>
      <w:tr w:rsidR="00372F33" w:rsidRPr="00866276" w14:paraId="06A02262" w14:textId="77777777" w:rsidTr="000E2CCA">
        <w:trPr>
          <w:trHeight w:val="272"/>
        </w:trPr>
        <w:tc>
          <w:tcPr>
            <w:tcW w:w="3145" w:type="dxa"/>
            <w:tcBorders>
              <w:top w:val="single" w:sz="4" w:space="0" w:color="auto"/>
              <w:left w:val="single" w:sz="4" w:space="0" w:color="auto"/>
              <w:bottom w:val="single" w:sz="4" w:space="0" w:color="auto"/>
              <w:right w:val="single" w:sz="4" w:space="0" w:color="auto"/>
            </w:tcBorders>
            <w:hideMark/>
          </w:tcPr>
          <w:p w14:paraId="4825F1BC" w14:textId="77777777" w:rsidR="00372F33" w:rsidRPr="00866276" w:rsidRDefault="00372F33" w:rsidP="000E2CCA">
            <w:pPr>
              <w:rPr>
                <w:b/>
              </w:rPr>
            </w:pPr>
            <w:r w:rsidRPr="00866276">
              <w:rPr>
                <w:b/>
              </w:rPr>
              <w:t>Clinical</w:t>
            </w:r>
          </w:p>
        </w:tc>
        <w:tc>
          <w:tcPr>
            <w:tcW w:w="3145" w:type="dxa"/>
            <w:tcBorders>
              <w:top w:val="single" w:sz="4" w:space="0" w:color="auto"/>
              <w:left w:val="single" w:sz="4" w:space="0" w:color="auto"/>
              <w:bottom w:val="single" w:sz="4" w:space="0" w:color="auto"/>
              <w:right w:val="single" w:sz="4" w:space="0" w:color="auto"/>
            </w:tcBorders>
            <w:hideMark/>
          </w:tcPr>
          <w:p w14:paraId="72B78CC4" w14:textId="77777777" w:rsidR="00372F33" w:rsidRPr="00866276" w:rsidRDefault="00372F33" w:rsidP="000E2CCA">
            <w:pPr>
              <w:rPr>
                <w:b/>
              </w:rPr>
            </w:pPr>
            <w:r w:rsidRPr="00866276">
              <w:rPr>
                <w:b/>
              </w:rPr>
              <w:t>Non-Clinical</w:t>
            </w:r>
          </w:p>
        </w:tc>
      </w:tr>
      <w:tr w:rsidR="00372F33" w:rsidRPr="00866276" w14:paraId="1D256ACD" w14:textId="77777777" w:rsidTr="000E2CCA">
        <w:trPr>
          <w:trHeight w:val="272"/>
        </w:trPr>
        <w:tc>
          <w:tcPr>
            <w:tcW w:w="3145" w:type="dxa"/>
            <w:tcBorders>
              <w:top w:val="single" w:sz="4" w:space="0" w:color="auto"/>
              <w:left w:val="single" w:sz="4" w:space="0" w:color="auto"/>
              <w:bottom w:val="single" w:sz="4" w:space="0" w:color="auto"/>
              <w:right w:val="single" w:sz="4" w:space="0" w:color="auto"/>
            </w:tcBorders>
            <w:hideMark/>
          </w:tcPr>
          <w:p w14:paraId="4853C1B9" w14:textId="77777777" w:rsidR="00372F33" w:rsidRPr="00866276" w:rsidRDefault="00372F33" w:rsidP="000E2CCA">
            <w:pPr>
              <w:rPr>
                <w:b/>
              </w:rPr>
            </w:pPr>
            <w:r w:rsidRPr="00866276">
              <w:rPr>
                <w:b/>
              </w:rPr>
              <w:t>Serotype</w:t>
            </w:r>
          </w:p>
        </w:tc>
        <w:tc>
          <w:tcPr>
            <w:tcW w:w="3145" w:type="dxa"/>
            <w:tcBorders>
              <w:top w:val="single" w:sz="4" w:space="0" w:color="auto"/>
              <w:left w:val="single" w:sz="4" w:space="0" w:color="auto"/>
              <w:bottom w:val="single" w:sz="4" w:space="0" w:color="auto"/>
              <w:right w:val="single" w:sz="4" w:space="0" w:color="auto"/>
            </w:tcBorders>
            <w:hideMark/>
          </w:tcPr>
          <w:p w14:paraId="503BB1EB" w14:textId="77777777" w:rsidR="00372F33" w:rsidRPr="00866276" w:rsidRDefault="00372F33" w:rsidP="000E2CCA">
            <w:pPr>
              <w:rPr>
                <w:b/>
              </w:rPr>
            </w:pPr>
            <w:r w:rsidRPr="00866276">
              <w:rPr>
                <w:b/>
              </w:rPr>
              <w:t>Serotype</w:t>
            </w:r>
          </w:p>
        </w:tc>
      </w:tr>
      <w:tr w:rsidR="00372F33" w:rsidRPr="00866276" w14:paraId="7218E4B8" w14:textId="77777777" w:rsidTr="000E2CCA">
        <w:trPr>
          <w:trHeight w:val="272"/>
        </w:trPr>
        <w:tc>
          <w:tcPr>
            <w:tcW w:w="3145" w:type="dxa"/>
            <w:tcBorders>
              <w:top w:val="single" w:sz="4" w:space="0" w:color="auto"/>
              <w:left w:val="single" w:sz="4" w:space="0" w:color="auto"/>
              <w:bottom w:val="single" w:sz="4" w:space="0" w:color="auto"/>
              <w:right w:val="single" w:sz="4" w:space="0" w:color="auto"/>
            </w:tcBorders>
            <w:vAlign w:val="bottom"/>
            <w:hideMark/>
          </w:tcPr>
          <w:p w14:paraId="3F7EF990" w14:textId="77777777" w:rsidR="00372F33" w:rsidRPr="00866276" w:rsidRDefault="00372F33" w:rsidP="000E2CCA">
            <w:r w:rsidRPr="00866276">
              <w:t xml:space="preserve">I </w:t>
            </w:r>
            <w:proofErr w:type="gramStart"/>
            <w:r w:rsidRPr="00866276">
              <w:t>4,(</w:t>
            </w:r>
            <w:proofErr w:type="gramEnd"/>
            <w:r w:rsidRPr="00866276">
              <w:t>5),</w:t>
            </w:r>
            <w:proofErr w:type="gramStart"/>
            <w:r w:rsidRPr="00866276">
              <w:t>12:i</w:t>
            </w:r>
            <w:proofErr w:type="gramEnd"/>
            <w:r w:rsidRPr="00866276">
              <w:t>:-</w:t>
            </w:r>
          </w:p>
        </w:tc>
        <w:tc>
          <w:tcPr>
            <w:tcW w:w="3145" w:type="dxa"/>
            <w:tcBorders>
              <w:top w:val="single" w:sz="4" w:space="0" w:color="auto"/>
              <w:left w:val="single" w:sz="4" w:space="0" w:color="auto"/>
              <w:bottom w:val="single" w:sz="4" w:space="0" w:color="auto"/>
              <w:right w:val="single" w:sz="4" w:space="0" w:color="auto"/>
            </w:tcBorders>
            <w:vAlign w:val="bottom"/>
            <w:hideMark/>
          </w:tcPr>
          <w:p w14:paraId="0538E0E8" w14:textId="77777777" w:rsidR="00372F33" w:rsidRPr="00866276" w:rsidRDefault="00372F33" w:rsidP="000E2CCA">
            <w:r w:rsidRPr="00866276">
              <w:t xml:space="preserve">I </w:t>
            </w:r>
            <w:proofErr w:type="gramStart"/>
            <w:r w:rsidRPr="00866276">
              <w:t>4,(</w:t>
            </w:r>
            <w:proofErr w:type="gramEnd"/>
            <w:r w:rsidRPr="00866276">
              <w:t>5),</w:t>
            </w:r>
            <w:proofErr w:type="gramStart"/>
            <w:r w:rsidRPr="00866276">
              <w:t>12:i</w:t>
            </w:r>
            <w:proofErr w:type="gramEnd"/>
            <w:r w:rsidRPr="00866276">
              <w:t>:-</w:t>
            </w:r>
          </w:p>
        </w:tc>
      </w:tr>
      <w:tr w:rsidR="00372F33" w:rsidRPr="00866276" w14:paraId="20B41557" w14:textId="77777777" w:rsidTr="000E2CCA">
        <w:trPr>
          <w:trHeight w:val="272"/>
        </w:trPr>
        <w:tc>
          <w:tcPr>
            <w:tcW w:w="3145" w:type="dxa"/>
            <w:tcBorders>
              <w:top w:val="nil"/>
              <w:left w:val="single" w:sz="4" w:space="0" w:color="auto"/>
              <w:bottom w:val="single" w:sz="4" w:space="0" w:color="auto"/>
              <w:right w:val="single" w:sz="4" w:space="0" w:color="auto"/>
            </w:tcBorders>
            <w:vAlign w:val="bottom"/>
            <w:hideMark/>
          </w:tcPr>
          <w:p w14:paraId="400B48C6" w14:textId="77777777" w:rsidR="00372F33" w:rsidRPr="00866276" w:rsidRDefault="00372F33" w:rsidP="000E2CCA">
            <w:proofErr w:type="spellStart"/>
            <w:r w:rsidRPr="00866276">
              <w:lastRenderedPageBreak/>
              <w:t>Cholerasuis</w:t>
            </w:r>
            <w:proofErr w:type="spellEnd"/>
            <w:r w:rsidRPr="00866276">
              <w:t xml:space="preserve"> var. Kunzendorf</w:t>
            </w:r>
          </w:p>
        </w:tc>
        <w:tc>
          <w:tcPr>
            <w:tcW w:w="3145" w:type="dxa"/>
            <w:tcBorders>
              <w:top w:val="nil"/>
              <w:left w:val="single" w:sz="4" w:space="0" w:color="auto"/>
              <w:bottom w:val="single" w:sz="4" w:space="0" w:color="auto"/>
              <w:right w:val="single" w:sz="4" w:space="0" w:color="auto"/>
            </w:tcBorders>
            <w:vAlign w:val="bottom"/>
            <w:hideMark/>
          </w:tcPr>
          <w:p w14:paraId="0BF3BD5B" w14:textId="77777777" w:rsidR="00372F33" w:rsidRPr="00866276" w:rsidRDefault="00372F33" w:rsidP="000E2CCA">
            <w:proofErr w:type="spellStart"/>
            <w:r w:rsidRPr="00866276">
              <w:t>Anatum</w:t>
            </w:r>
            <w:proofErr w:type="spellEnd"/>
            <w:r w:rsidRPr="00866276">
              <w:t>/Agona/Give/</w:t>
            </w:r>
            <w:proofErr w:type="spellStart"/>
            <w:r w:rsidRPr="00866276">
              <w:t>Infantis</w:t>
            </w:r>
            <w:proofErr w:type="spellEnd"/>
          </w:p>
        </w:tc>
      </w:tr>
      <w:tr w:rsidR="00372F33" w:rsidRPr="00866276" w14:paraId="62FE6C47" w14:textId="77777777" w:rsidTr="000E2CCA">
        <w:trPr>
          <w:trHeight w:val="272"/>
        </w:trPr>
        <w:tc>
          <w:tcPr>
            <w:tcW w:w="3145" w:type="dxa"/>
            <w:tcBorders>
              <w:top w:val="nil"/>
              <w:left w:val="single" w:sz="4" w:space="0" w:color="auto"/>
              <w:bottom w:val="single" w:sz="4" w:space="0" w:color="auto"/>
              <w:right w:val="single" w:sz="4" w:space="0" w:color="auto"/>
            </w:tcBorders>
            <w:vAlign w:val="bottom"/>
            <w:hideMark/>
          </w:tcPr>
          <w:p w14:paraId="37A376CF" w14:textId="77777777" w:rsidR="00372F33" w:rsidRPr="00866276" w:rsidRDefault="00372F33" w:rsidP="000E2CCA">
            <w:r w:rsidRPr="00866276">
              <w:t>Derby</w:t>
            </w:r>
          </w:p>
        </w:tc>
        <w:tc>
          <w:tcPr>
            <w:tcW w:w="3145" w:type="dxa"/>
            <w:tcBorders>
              <w:top w:val="nil"/>
              <w:left w:val="single" w:sz="4" w:space="0" w:color="auto"/>
              <w:bottom w:val="single" w:sz="4" w:space="0" w:color="auto"/>
              <w:right w:val="single" w:sz="4" w:space="0" w:color="auto"/>
            </w:tcBorders>
            <w:shd w:val="clear" w:color="auto" w:fill="000000" w:themeFill="text1"/>
            <w:vAlign w:val="bottom"/>
          </w:tcPr>
          <w:p w14:paraId="1511B2A0" w14:textId="77777777" w:rsidR="00372F33" w:rsidRPr="00866276" w:rsidRDefault="00372F33" w:rsidP="000E2CCA"/>
        </w:tc>
      </w:tr>
      <w:tr w:rsidR="00372F33" w:rsidRPr="00866276" w14:paraId="73C9B992" w14:textId="77777777" w:rsidTr="000E2CCA">
        <w:trPr>
          <w:trHeight w:val="272"/>
        </w:trPr>
        <w:tc>
          <w:tcPr>
            <w:tcW w:w="3145" w:type="dxa"/>
            <w:tcBorders>
              <w:top w:val="nil"/>
              <w:left w:val="single" w:sz="4" w:space="0" w:color="auto"/>
              <w:bottom w:val="single" w:sz="4" w:space="0" w:color="auto"/>
              <w:right w:val="single" w:sz="4" w:space="0" w:color="auto"/>
            </w:tcBorders>
            <w:vAlign w:val="bottom"/>
            <w:hideMark/>
          </w:tcPr>
          <w:p w14:paraId="558CDCEC" w14:textId="77777777" w:rsidR="00372F33" w:rsidRPr="00866276" w:rsidRDefault="00372F33" w:rsidP="000E2CCA">
            <w:r w:rsidRPr="00866276">
              <w:t>Typhimurium</w:t>
            </w:r>
          </w:p>
        </w:tc>
        <w:tc>
          <w:tcPr>
            <w:tcW w:w="3145" w:type="dxa"/>
            <w:tcBorders>
              <w:top w:val="nil"/>
              <w:left w:val="single" w:sz="4" w:space="0" w:color="auto"/>
              <w:bottom w:val="single" w:sz="4" w:space="0" w:color="auto"/>
              <w:right w:val="single" w:sz="4" w:space="0" w:color="auto"/>
            </w:tcBorders>
            <w:shd w:val="clear" w:color="auto" w:fill="000000" w:themeFill="text1"/>
            <w:vAlign w:val="bottom"/>
          </w:tcPr>
          <w:p w14:paraId="1804309D" w14:textId="77777777" w:rsidR="00372F33" w:rsidRPr="00866276" w:rsidRDefault="00372F33" w:rsidP="000E2CCA"/>
        </w:tc>
      </w:tr>
      <w:tr w:rsidR="00372F33" w:rsidRPr="00866276" w14:paraId="6B3AC0C8" w14:textId="77777777" w:rsidTr="000E2CCA">
        <w:trPr>
          <w:trHeight w:val="272"/>
        </w:trPr>
        <w:tc>
          <w:tcPr>
            <w:tcW w:w="3145" w:type="dxa"/>
            <w:tcBorders>
              <w:top w:val="nil"/>
              <w:left w:val="single" w:sz="4" w:space="0" w:color="auto"/>
              <w:bottom w:val="single" w:sz="4" w:space="0" w:color="auto"/>
              <w:right w:val="single" w:sz="4" w:space="0" w:color="auto"/>
            </w:tcBorders>
            <w:vAlign w:val="bottom"/>
            <w:hideMark/>
          </w:tcPr>
          <w:p w14:paraId="1CE0FB45" w14:textId="77777777" w:rsidR="00372F33" w:rsidRPr="00866276" w:rsidRDefault="00372F33" w:rsidP="000E2CCA">
            <w:r w:rsidRPr="00866276">
              <w:t>Agona</w:t>
            </w:r>
          </w:p>
        </w:tc>
        <w:tc>
          <w:tcPr>
            <w:tcW w:w="3145" w:type="dxa"/>
            <w:tcBorders>
              <w:top w:val="nil"/>
              <w:left w:val="single" w:sz="4" w:space="0" w:color="auto"/>
              <w:bottom w:val="single" w:sz="4" w:space="0" w:color="auto"/>
              <w:right w:val="single" w:sz="4" w:space="0" w:color="auto"/>
            </w:tcBorders>
            <w:shd w:val="clear" w:color="auto" w:fill="000000" w:themeFill="text1"/>
            <w:vAlign w:val="bottom"/>
          </w:tcPr>
          <w:p w14:paraId="7E1448D3" w14:textId="77777777" w:rsidR="00372F33" w:rsidRPr="00866276" w:rsidRDefault="00372F33" w:rsidP="000E2CCA"/>
        </w:tc>
      </w:tr>
    </w:tbl>
    <w:p w14:paraId="4802BBDB" w14:textId="77777777" w:rsidR="00372F33" w:rsidRPr="00866276" w:rsidRDefault="00372F33" w:rsidP="00372F33"/>
    <w:p w14:paraId="2BED9C7F" w14:textId="77777777" w:rsidR="00372F33" w:rsidRPr="00866276" w:rsidRDefault="00372F33" w:rsidP="00372F33">
      <w:r w:rsidRPr="00866276">
        <w:t>Ewing, WH. 1986. Edward and Ewing’s Identification of Enterobacteriaceae. 4</w:t>
      </w:r>
      <w:r w:rsidRPr="00866276">
        <w:rPr>
          <w:vertAlign w:val="superscript"/>
        </w:rPr>
        <w:t>th</w:t>
      </w:r>
      <w:r w:rsidRPr="00866276">
        <w:t xml:space="preserve"> edition. Elsevier Science Publishing Co., Inc., New York, U.S.</w:t>
      </w:r>
    </w:p>
    <w:p w14:paraId="5599891B" w14:textId="77777777" w:rsidR="00372F33" w:rsidRDefault="00372F33" w:rsidP="00372F33">
      <w:proofErr w:type="spellStart"/>
      <w:r w:rsidRPr="00866276">
        <w:t>Grimont</w:t>
      </w:r>
      <w:proofErr w:type="spellEnd"/>
      <w:r w:rsidRPr="00866276">
        <w:t xml:space="preserve">, PAD, Weill, FX. 2007. Antigenic Formulae of the </w:t>
      </w:r>
      <w:r w:rsidRPr="00866276">
        <w:rPr>
          <w:i/>
        </w:rPr>
        <w:t>Salmonella</w:t>
      </w:r>
      <w:r w:rsidRPr="00866276">
        <w:t xml:space="preserve"> Serovars. 9</w:t>
      </w:r>
      <w:r w:rsidRPr="00866276">
        <w:rPr>
          <w:vertAlign w:val="superscript"/>
        </w:rPr>
        <w:t xml:space="preserve">th </w:t>
      </w:r>
      <w:r w:rsidRPr="00866276">
        <w:t xml:space="preserve">edition. WHO Collaborating Centre for Reference and Research on </w:t>
      </w:r>
      <w:r w:rsidRPr="00866276">
        <w:rPr>
          <w:i/>
        </w:rPr>
        <w:t>Salmonella</w:t>
      </w:r>
      <w:r w:rsidRPr="00866276">
        <w:t>. Paris, France.</w:t>
      </w:r>
    </w:p>
    <w:p w14:paraId="5879A456" w14:textId="77777777" w:rsidR="00372F33" w:rsidRDefault="00372F33" w:rsidP="00372F33"/>
    <w:p w14:paraId="4DDBC758" w14:textId="77777777" w:rsidR="005D47E8" w:rsidRPr="000E04F2" w:rsidRDefault="005D47E8" w:rsidP="00ED38BA">
      <w:pPr>
        <w:rPr>
          <w:rFonts w:cs="Arial"/>
          <w:bCs/>
        </w:rPr>
      </w:pPr>
    </w:p>
    <w:p w14:paraId="1B3A0760" w14:textId="77777777" w:rsidR="00ED38BA" w:rsidRDefault="00ED38BA" w:rsidP="00ED38BA">
      <w:pPr>
        <w:ind w:firstLine="360"/>
        <w:rPr>
          <w:rFonts w:cs="Arial"/>
        </w:rPr>
      </w:pPr>
    </w:p>
    <w:p w14:paraId="0E544536" w14:textId="77777777" w:rsidR="00B25E21" w:rsidRDefault="00B25E21" w:rsidP="00ED38BA">
      <w:pPr>
        <w:ind w:firstLine="360"/>
        <w:rPr>
          <w:rFonts w:cs="Arial"/>
        </w:rPr>
      </w:pPr>
    </w:p>
    <w:p w14:paraId="13A14BF9" w14:textId="77777777" w:rsidR="00B25E21" w:rsidRDefault="00B25E21" w:rsidP="00ED38BA">
      <w:pPr>
        <w:ind w:firstLine="360"/>
        <w:rPr>
          <w:rFonts w:cs="Arial"/>
        </w:rPr>
      </w:pPr>
    </w:p>
    <w:p w14:paraId="62729070" w14:textId="77777777" w:rsidR="00B25E21" w:rsidRDefault="00B25E21" w:rsidP="00ED38BA">
      <w:pPr>
        <w:ind w:firstLine="360"/>
        <w:rPr>
          <w:rFonts w:cs="Arial"/>
        </w:rPr>
      </w:pPr>
    </w:p>
    <w:p w14:paraId="755A367B" w14:textId="77777777" w:rsidR="00B25E21" w:rsidRDefault="00B25E21" w:rsidP="00ED38BA">
      <w:pPr>
        <w:ind w:firstLine="360"/>
        <w:rPr>
          <w:rFonts w:cs="Arial"/>
        </w:rPr>
      </w:pPr>
    </w:p>
    <w:p w14:paraId="30D37B99" w14:textId="77777777" w:rsidR="00B25E21" w:rsidRDefault="00B25E21" w:rsidP="00ED38BA">
      <w:pPr>
        <w:ind w:firstLine="360"/>
        <w:rPr>
          <w:rFonts w:cs="Arial"/>
        </w:rPr>
      </w:pPr>
    </w:p>
    <w:p w14:paraId="6838CCAA" w14:textId="77777777" w:rsidR="00B25E21" w:rsidRDefault="00B25E21" w:rsidP="00ED38BA">
      <w:pPr>
        <w:ind w:firstLine="360"/>
        <w:rPr>
          <w:rFonts w:cs="Arial"/>
        </w:rPr>
      </w:pPr>
    </w:p>
    <w:p w14:paraId="33573A52" w14:textId="77777777" w:rsidR="00B25E21" w:rsidRDefault="00B25E21" w:rsidP="00ED38BA">
      <w:pPr>
        <w:ind w:firstLine="360"/>
        <w:rPr>
          <w:rFonts w:cs="Arial"/>
        </w:rPr>
      </w:pPr>
    </w:p>
    <w:p w14:paraId="2FDDA8FC" w14:textId="77777777" w:rsidR="00B25E21" w:rsidRDefault="00B25E21" w:rsidP="00ED38BA">
      <w:pPr>
        <w:ind w:firstLine="360"/>
        <w:rPr>
          <w:rFonts w:cs="Arial"/>
        </w:rPr>
      </w:pPr>
    </w:p>
    <w:p w14:paraId="42F5BE98" w14:textId="77777777" w:rsidR="00B25E21" w:rsidRDefault="00B25E21" w:rsidP="00ED38BA">
      <w:pPr>
        <w:ind w:firstLine="360"/>
        <w:rPr>
          <w:rFonts w:cs="Arial"/>
        </w:rPr>
      </w:pPr>
    </w:p>
    <w:p w14:paraId="1B990A06" w14:textId="77777777" w:rsidR="00B25E21" w:rsidRDefault="00B25E21" w:rsidP="00ED38BA">
      <w:pPr>
        <w:ind w:firstLine="360"/>
        <w:rPr>
          <w:rFonts w:cs="Arial"/>
        </w:rPr>
      </w:pPr>
    </w:p>
    <w:p w14:paraId="39EA006D" w14:textId="77777777" w:rsidR="00B25E21" w:rsidRDefault="00B25E21" w:rsidP="00ED38BA">
      <w:pPr>
        <w:ind w:firstLine="360"/>
        <w:rPr>
          <w:rFonts w:cs="Arial"/>
        </w:rPr>
      </w:pPr>
    </w:p>
    <w:p w14:paraId="1EA55398" w14:textId="77777777" w:rsidR="00B25E21" w:rsidRDefault="00B25E21" w:rsidP="00ED38BA">
      <w:pPr>
        <w:ind w:firstLine="360"/>
        <w:rPr>
          <w:rFonts w:cs="Arial"/>
        </w:rPr>
      </w:pPr>
    </w:p>
    <w:p w14:paraId="5ADBDC05" w14:textId="77777777" w:rsidR="00B25E21" w:rsidRDefault="00B25E21" w:rsidP="00ED38BA">
      <w:pPr>
        <w:ind w:firstLine="360"/>
        <w:rPr>
          <w:rFonts w:cs="Arial"/>
        </w:rPr>
      </w:pPr>
    </w:p>
    <w:p w14:paraId="50DBE1BB" w14:textId="77777777" w:rsidR="00B25E21" w:rsidRDefault="00B25E21" w:rsidP="00ED38BA">
      <w:pPr>
        <w:ind w:firstLine="360"/>
        <w:rPr>
          <w:rFonts w:cs="Arial"/>
        </w:rPr>
      </w:pPr>
    </w:p>
    <w:p w14:paraId="22614276" w14:textId="77777777" w:rsidR="00B25E21" w:rsidRDefault="00B25E21" w:rsidP="00ED38BA">
      <w:pPr>
        <w:ind w:firstLine="360"/>
        <w:rPr>
          <w:rFonts w:cs="Arial"/>
        </w:rPr>
      </w:pPr>
    </w:p>
    <w:p w14:paraId="2433B363" w14:textId="77777777" w:rsidR="00B25E21" w:rsidRDefault="00B25E21" w:rsidP="00ED38BA">
      <w:pPr>
        <w:ind w:firstLine="360"/>
        <w:rPr>
          <w:rFonts w:cs="Arial"/>
        </w:rPr>
      </w:pPr>
    </w:p>
    <w:p w14:paraId="06B8B558" w14:textId="77777777" w:rsidR="00B25E21" w:rsidRDefault="00B25E21" w:rsidP="00ED38BA">
      <w:pPr>
        <w:ind w:firstLine="360"/>
        <w:rPr>
          <w:rFonts w:cs="Arial"/>
        </w:rPr>
      </w:pPr>
    </w:p>
    <w:p w14:paraId="32FC0020" w14:textId="77777777" w:rsidR="00B25E21" w:rsidRDefault="00B25E21" w:rsidP="00ED38BA">
      <w:pPr>
        <w:ind w:firstLine="360"/>
        <w:rPr>
          <w:rFonts w:cs="Arial"/>
        </w:rPr>
      </w:pPr>
    </w:p>
    <w:p w14:paraId="126D75EF" w14:textId="77777777" w:rsidR="00DE2314" w:rsidRDefault="00DE2314" w:rsidP="00ED38BA">
      <w:pPr>
        <w:ind w:firstLine="360"/>
        <w:rPr>
          <w:rFonts w:cs="Arial"/>
        </w:rPr>
      </w:pPr>
    </w:p>
    <w:p w14:paraId="42C47F95" w14:textId="77777777" w:rsidR="00DE2314" w:rsidRDefault="00DE2314" w:rsidP="00ED38BA">
      <w:pPr>
        <w:ind w:firstLine="360"/>
        <w:rPr>
          <w:rFonts w:cs="Arial"/>
        </w:rPr>
      </w:pPr>
    </w:p>
    <w:p w14:paraId="6F7E2295" w14:textId="77777777" w:rsidR="00DE2314" w:rsidRDefault="00DE2314" w:rsidP="00ED38BA">
      <w:pPr>
        <w:ind w:firstLine="360"/>
        <w:rPr>
          <w:rFonts w:cs="Arial"/>
        </w:rPr>
      </w:pPr>
    </w:p>
    <w:p w14:paraId="38DDCED7" w14:textId="77777777" w:rsidR="00DE2314" w:rsidRDefault="00DE2314" w:rsidP="00ED38BA">
      <w:pPr>
        <w:ind w:firstLine="360"/>
        <w:rPr>
          <w:rFonts w:cs="Arial"/>
        </w:rPr>
      </w:pPr>
    </w:p>
    <w:p w14:paraId="205171D4" w14:textId="77777777" w:rsidR="00B25E21" w:rsidRDefault="00B25E21" w:rsidP="00ED38BA">
      <w:pPr>
        <w:ind w:firstLine="360"/>
        <w:rPr>
          <w:rFonts w:cs="Arial"/>
        </w:rPr>
      </w:pPr>
    </w:p>
    <w:p w14:paraId="24E54DA7" w14:textId="77777777" w:rsidR="00B25E21" w:rsidRDefault="00B25E21" w:rsidP="00ED38BA">
      <w:pPr>
        <w:ind w:firstLine="360"/>
        <w:rPr>
          <w:rFonts w:cs="Arial"/>
        </w:rPr>
      </w:pPr>
    </w:p>
    <w:p w14:paraId="530DEBAE" w14:textId="77777777" w:rsidR="00B25E21" w:rsidRDefault="00B25E21" w:rsidP="00ED38BA">
      <w:pPr>
        <w:ind w:firstLine="360"/>
        <w:rPr>
          <w:rFonts w:cs="Arial"/>
        </w:rPr>
      </w:pPr>
    </w:p>
    <w:p w14:paraId="595EFFF0" w14:textId="77777777" w:rsidR="00B25E21" w:rsidRDefault="00B25E21" w:rsidP="00ED38BA">
      <w:pPr>
        <w:ind w:firstLine="360"/>
        <w:rPr>
          <w:rFonts w:cs="Arial"/>
        </w:rPr>
      </w:pPr>
    </w:p>
    <w:p w14:paraId="2B52EB79" w14:textId="77777777" w:rsidR="00B25E21" w:rsidRDefault="00B25E21" w:rsidP="00ED38BA">
      <w:pPr>
        <w:ind w:firstLine="360"/>
        <w:rPr>
          <w:rFonts w:cs="Arial"/>
        </w:rPr>
      </w:pPr>
    </w:p>
    <w:p w14:paraId="6107C007" w14:textId="77777777" w:rsidR="00B25E21" w:rsidRDefault="00B25E21" w:rsidP="00ED38BA">
      <w:pPr>
        <w:ind w:firstLine="360"/>
        <w:rPr>
          <w:rFonts w:cs="Arial"/>
        </w:rPr>
      </w:pPr>
    </w:p>
    <w:p w14:paraId="169CF367" w14:textId="77777777" w:rsidR="00B25E21" w:rsidRDefault="00B25E21" w:rsidP="00ED38BA">
      <w:pPr>
        <w:ind w:firstLine="360"/>
        <w:rPr>
          <w:rFonts w:cs="Arial"/>
        </w:rPr>
      </w:pPr>
    </w:p>
    <w:p w14:paraId="7228B213" w14:textId="77777777" w:rsidR="00B25E21" w:rsidRDefault="00B25E21" w:rsidP="00ED38BA">
      <w:pPr>
        <w:ind w:firstLine="360"/>
        <w:rPr>
          <w:rFonts w:cs="Arial"/>
        </w:rPr>
      </w:pPr>
    </w:p>
    <w:p w14:paraId="77B65CB9" w14:textId="77777777" w:rsidR="00B25E21" w:rsidRDefault="00B25E21" w:rsidP="00ED38BA">
      <w:pPr>
        <w:ind w:firstLine="360"/>
        <w:rPr>
          <w:rFonts w:cs="Arial"/>
        </w:rPr>
      </w:pPr>
    </w:p>
    <w:p w14:paraId="432EB004" w14:textId="77777777" w:rsidR="00B25E21" w:rsidRDefault="00B25E21" w:rsidP="00ED38BA">
      <w:pPr>
        <w:ind w:firstLine="360"/>
        <w:rPr>
          <w:rFonts w:cs="Arial"/>
        </w:rPr>
      </w:pPr>
    </w:p>
    <w:p w14:paraId="3BA9375E" w14:textId="77777777" w:rsidR="00B25E21" w:rsidRDefault="00B25E21" w:rsidP="00ED38BA">
      <w:pPr>
        <w:ind w:firstLine="360"/>
        <w:rPr>
          <w:rFonts w:cs="Arial"/>
        </w:rPr>
      </w:pPr>
    </w:p>
    <w:p w14:paraId="0C24B100" w14:textId="77777777" w:rsidR="00B25E21" w:rsidRDefault="00B25E21" w:rsidP="00ED38BA">
      <w:pPr>
        <w:ind w:firstLine="360"/>
        <w:rPr>
          <w:rFonts w:cs="Arial"/>
        </w:rPr>
      </w:pPr>
    </w:p>
    <w:p w14:paraId="61783668" w14:textId="77777777" w:rsidR="00B25E21" w:rsidRDefault="00B25E21" w:rsidP="00ED38BA">
      <w:pPr>
        <w:ind w:firstLine="360"/>
        <w:rPr>
          <w:rFonts w:cs="Arial"/>
        </w:rPr>
      </w:pPr>
    </w:p>
    <w:p w14:paraId="52E96439" w14:textId="77777777" w:rsidR="00B25E21" w:rsidRDefault="00B25E21" w:rsidP="00ED38BA">
      <w:pPr>
        <w:ind w:firstLine="360"/>
        <w:rPr>
          <w:rFonts w:cs="Arial"/>
        </w:rPr>
      </w:pPr>
    </w:p>
    <w:p w14:paraId="5F58A1D0" w14:textId="77777777" w:rsidR="00B25E21" w:rsidRDefault="00B25E21" w:rsidP="00ED38BA">
      <w:pPr>
        <w:ind w:firstLine="360"/>
        <w:rPr>
          <w:rFonts w:cs="Arial"/>
        </w:rPr>
      </w:pPr>
    </w:p>
    <w:p w14:paraId="7D841AE7" w14:textId="77777777" w:rsidR="00B25E21" w:rsidRDefault="00B25E21" w:rsidP="00ED38BA">
      <w:pPr>
        <w:ind w:firstLine="360"/>
        <w:rPr>
          <w:rFonts w:cs="Arial"/>
        </w:rPr>
      </w:pPr>
    </w:p>
    <w:p w14:paraId="010D4C2E" w14:textId="77777777" w:rsidR="00B25E21" w:rsidRDefault="00B25E21" w:rsidP="00ED38BA">
      <w:pPr>
        <w:ind w:firstLine="360"/>
        <w:rPr>
          <w:rFonts w:cs="Arial"/>
        </w:rPr>
      </w:pPr>
    </w:p>
    <w:p w14:paraId="00857284" w14:textId="77777777" w:rsidR="00B25E21" w:rsidRDefault="00B25E21" w:rsidP="00ED38BA">
      <w:pPr>
        <w:ind w:firstLine="360"/>
        <w:rPr>
          <w:rFonts w:cs="Arial"/>
        </w:rPr>
      </w:pPr>
    </w:p>
    <w:p w14:paraId="79CEE6B2" w14:textId="77777777" w:rsidR="00B25E21" w:rsidRDefault="00B25E21" w:rsidP="00ED38BA">
      <w:pPr>
        <w:ind w:firstLine="360"/>
        <w:rPr>
          <w:rFonts w:cs="Arial"/>
        </w:rPr>
      </w:pPr>
    </w:p>
    <w:p w14:paraId="65F6CD9D" w14:textId="77777777" w:rsidR="00B25E21" w:rsidRDefault="00B25E21" w:rsidP="00ED38BA">
      <w:pPr>
        <w:ind w:firstLine="360"/>
        <w:rPr>
          <w:rFonts w:cs="Arial"/>
        </w:rPr>
      </w:pPr>
    </w:p>
    <w:p w14:paraId="44FC98F5" w14:textId="77777777" w:rsidR="00DE2314" w:rsidRDefault="00DE2314" w:rsidP="00B25E21">
      <w:pPr>
        <w:pStyle w:val="Heading1"/>
      </w:pPr>
    </w:p>
    <w:p w14:paraId="12DD77E8" w14:textId="3054EC5E" w:rsidR="00B25E21" w:rsidRDefault="00B25E21" w:rsidP="00B25E21">
      <w:pPr>
        <w:pStyle w:val="Heading1"/>
      </w:pPr>
      <w:r>
        <w:lastRenderedPageBreak/>
        <w:t>SuBCOMMITTEE ON Rabies</w:t>
      </w:r>
    </w:p>
    <w:p w14:paraId="554DB6CD" w14:textId="77777777" w:rsidR="00B25E21" w:rsidRDefault="00B25E21" w:rsidP="00517F67">
      <w:pPr>
        <w:ind w:left="2880" w:firstLine="720"/>
      </w:pPr>
      <w:r>
        <w:t>Co-Chair: Joanne Maki</w:t>
      </w:r>
    </w:p>
    <w:p w14:paraId="216AC72B" w14:textId="77777777" w:rsidR="00B25E21" w:rsidRDefault="00B25E21" w:rsidP="00517F67">
      <w:pPr>
        <w:ind w:left="2880" w:firstLine="720"/>
      </w:pPr>
      <w:r>
        <w:t>Co-Chair: Rachael Fiske</w:t>
      </w:r>
    </w:p>
    <w:p w14:paraId="1867774B" w14:textId="77777777" w:rsidR="00B25E21" w:rsidRDefault="00B25E21" w:rsidP="00B25E21">
      <w:pPr>
        <w:jc w:val="center"/>
      </w:pPr>
    </w:p>
    <w:p w14:paraId="54583456" w14:textId="77777777" w:rsidR="00B25E21" w:rsidRDefault="00B25E21" w:rsidP="00B25E21">
      <w:pPr>
        <w:jc w:val="center"/>
      </w:pPr>
      <w:r>
        <w:t>[USAHA Staff will enter your committee roster]</w:t>
      </w:r>
    </w:p>
    <w:bookmarkEnd w:id="0"/>
    <w:p w14:paraId="2343F6D4" w14:textId="77777777" w:rsidR="002260B0" w:rsidRPr="002260B0" w:rsidRDefault="002260B0" w:rsidP="002260B0">
      <w:r w:rsidRPr="002260B0">
        <w:t>The Rabies Subcommittee met on November 2, 2025, at the Gaylord Rockies Resort and Convention Center, Aurora, Colorado, from 10 AM to 11:55 MT. As an introduction, Joanne Maki shared information on the number of human rabies cases reported in the US in 2024 and 2025. The number of recently reported human deaths (n = 6) is not considered to be an unusual increase contrary to recent articles published online. An announcement was made that the 2026 Rabies in the Americas (RITA) meeting will be held in Tempe, Arizona. While the 2026 RITA meeting dates are pending, the meeting is usually held mid-October. There was a review of the 2024 Rabies Subcommittee resolution which was approved.</w:t>
      </w:r>
    </w:p>
    <w:p w14:paraId="0160E448" w14:textId="77777777" w:rsidR="002260B0" w:rsidRPr="002260B0" w:rsidRDefault="002260B0" w:rsidP="002260B0"/>
    <w:p w14:paraId="7D2259A5" w14:textId="77777777" w:rsidR="002260B0" w:rsidRPr="002260B0" w:rsidRDefault="002260B0" w:rsidP="002260B0">
      <w:pPr>
        <w:rPr>
          <w:b/>
          <w:bCs/>
        </w:rPr>
      </w:pPr>
      <w:r w:rsidRPr="002260B0">
        <w:rPr>
          <w:b/>
          <w:bCs/>
        </w:rPr>
        <w:t>Presentations</w:t>
      </w:r>
    </w:p>
    <w:p w14:paraId="29D617B0" w14:textId="77777777" w:rsidR="002260B0" w:rsidRPr="002260B0" w:rsidRDefault="002260B0" w:rsidP="002260B0"/>
    <w:p w14:paraId="15578CFD" w14:textId="77777777" w:rsidR="002260B0" w:rsidRPr="002260B0" w:rsidRDefault="002260B0" w:rsidP="002260B0">
      <w:pPr>
        <w:rPr>
          <w:b/>
          <w:bCs/>
        </w:rPr>
      </w:pPr>
      <w:r w:rsidRPr="002260B0">
        <w:rPr>
          <w:b/>
          <w:bCs/>
        </w:rPr>
        <w:t>New York Rabies Review and Update</w:t>
      </w:r>
    </w:p>
    <w:p w14:paraId="5AC8756A" w14:textId="77777777" w:rsidR="002260B0" w:rsidRPr="002260B0" w:rsidRDefault="002260B0" w:rsidP="002260B0">
      <w:r w:rsidRPr="002260B0">
        <w:t xml:space="preserve">Lein, Don, Cornell University, Retired </w:t>
      </w:r>
    </w:p>
    <w:p w14:paraId="574D437D" w14:textId="77777777" w:rsidR="002260B0" w:rsidRPr="002260B0" w:rsidRDefault="002260B0" w:rsidP="002260B0">
      <w:r w:rsidRPr="002260B0">
        <w:t>Dr. Lein presented a summary and described the history of raccoon rabies on Long Island, NY (2006-2017</w:t>
      </w:r>
      <w:proofErr w:type="gramStart"/>
      <w:r w:rsidRPr="002260B0">
        <w:t>)  and</w:t>
      </w:r>
      <w:proofErr w:type="gramEnd"/>
      <w:r w:rsidRPr="002260B0">
        <w:t xml:space="preserve"> reported on recent rabies cases in Suffolk and Nassau Counties. He described the origin and development of the raccoon oral rabies vaccination (ORV) programs there and how earlier parameters of baiting density, distribution methods, and bait stations were adapted to urban and suburban environments. He described the agencies involved and partnerships developed to fund these ORV programs at federal, state and local levels. Raccoon rabies was eliminated from Long Island in 2017. Recent cases in Suffolk and Nassau counties have required reactivation of ORV on Long Island. In 2024, Nassau County </w:t>
      </w:r>
      <w:proofErr w:type="gramStart"/>
      <w:r w:rsidRPr="002260B0">
        <w:t>has had</w:t>
      </w:r>
      <w:proofErr w:type="gramEnd"/>
      <w:r w:rsidRPr="002260B0">
        <w:t xml:space="preserve"> 7 rabid </w:t>
      </w:r>
      <w:proofErr w:type="gramStart"/>
      <w:r w:rsidRPr="002260B0">
        <w:t>raccoon,</w:t>
      </w:r>
      <w:proofErr w:type="gramEnd"/>
      <w:r w:rsidRPr="002260B0">
        <w:t xml:space="preserve"> and 1 feral cat. Since June of 2024 there have been 25 total rabies cases. In 2025, Suffolk County reported 11 raccoon cases. Since then, ORV programs were carried out in late spring, early summer and again in the fall in Queens, Brooklyn, Staten Island, and Nassau County. The counties themselves </w:t>
      </w:r>
      <w:proofErr w:type="gramStart"/>
      <w:r w:rsidRPr="002260B0">
        <w:t>are managing</w:t>
      </w:r>
      <w:proofErr w:type="gramEnd"/>
      <w:r w:rsidRPr="002260B0">
        <w:t xml:space="preserve"> </w:t>
      </w:r>
      <w:proofErr w:type="gramStart"/>
      <w:r w:rsidRPr="002260B0">
        <w:t>the campaigns</w:t>
      </w:r>
      <w:proofErr w:type="gramEnd"/>
      <w:r w:rsidRPr="002260B0">
        <w:t xml:space="preserve"> and </w:t>
      </w:r>
      <w:proofErr w:type="gramStart"/>
      <w:r w:rsidRPr="002260B0">
        <w:t>persons</w:t>
      </w:r>
      <w:proofErr w:type="gramEnd"/>
      <w:r w:rsidRPr="002260B0">
        <w:t xml:space="preserve"> with previous experience with ORV in NY are </w:t>
      </w:r>
      <w:proofErr w:type="gramStart"/>
      <w:r w:rsidRPr="002260B0">
        <w:t>providing assistance</w:t>
      </w:r>
      <w:proofErr w:type="gramEnd"/>
      <w:r w:rsidRPr="002260B0">
        <w:t>.</w:t>
      </w:r>
    </w:p>
    <w:p w14:paraId="4A230666" w14:textId="77777777" w:rsidR="002260B0" w:rsidRPr="002260B0" w:rsidRDefault="002260B0" w:rsidP="002260B0"/>
    <w:p w14:paraId="3CB957CA" w14:textId="77777777" w:rsidR="002260B0" w:rsidRPr="002260B0" w:rsidRDefault="002260B0" w:rsidP="002260B0">
      <w:pPr>
        <w:rPr>
          <w:b/>
          <w:bCs/>
        </w:rPr>
      </w:pPr>
      <w:r w:rsidRPr="002260B0">
        <w:rPr>
          <w:b/>
          <w:bCs/>
        </w:rPr>
        <w:t>National Rabies Laboratory Testing Survey</w:t>
      </w:r>
    </w:p>
    <w:p w14:paraId="2D69A6F7" w14:textId="77777777" w:rsidR="002260B0" w:rsidRPr="002260B0" w:rsidRDefault="002260B0" w:rsidP="002260B0">
      <w:r w:rsidRPr="002260B0">
        <w:t xml:space="preserve">Maki, Joanne, Boehringer-Ingelheim Animal Health </w:t>
      </w:r>
    </w:p>
    <w:p w14:paraId="49372F9E" w14:textId="77777777" w:rsidR="002260B0" w:rsidRPr="002260B0" w:rsidRDefault="002260B0" w:rsidP="002260B0">
      <w:r w:rsidRPr="002260B0">
        <w:t xml:space="preserve">In 2024, an on-line survey, developed in partnership between AAVLD and USAHA, was sent to AAVLD rabies diagnostic laboratories. The purpose of the survey was to determine if the number of reported rabies cases were declining in recent years due to lower numbers of submissions or for other reasons. The results of the survey were summarized and presented. Thirty-four states participated in the survey. Questions included identification of tests performed, number of tests performed, and challenges facing these laboratories. The number of tests performed in 17 labs responding to the survey during 2021-2023 was </w:t>
      </w:r>
      <w:proofErr w:type="gramStart"/>
      <w:r w:rsidRPr="002260B0">
        <w:t>33,489.The</w:t>
      </w:r>
      <w:proofErr w:type="gramEnd"/>
      <w:r w:rsidRPr="002260B0">
        <w:t xml:space="preserve"> trend showed an increase in rabies tests over time (2021 = 9,925; 2022 = 10,668; 2023 = 13,096). Pinch points for rabies diagnostic labs were assigned to four categories: Reporting Network Integrity, Funding, Supplies, and Training. Suggestions for improvements from participants included streamlining submissions and reporting by developing new electronic platforms, better training of veterinarians for sample submission quality, and finding innovations for better workflow and communication between laboratories and clients. A concern was voiced about a lack of coordinated laboratory proficiency testing and oversight of such testing. </w:t>
      </w:r>
    </w:p>
    <w:p w14:paraId="652A8ABA" w14:textId="77777777" w:rsidR="002260B0" w:rsidRPr="002260B0" w:rsidRDefault="002260B0" w:rsidP="002260B0"/>
    <w:p w14:paraId="2C18E29B" w14:textId="77777777" w:rsidR="002260B0" w:rsidRPr="002260B0" w:rsidRDefault="002260B0" w:rsidP="002260B0">
      <w:pPr>
        <w:rPr>
          <w:b/>
          <w:bCs/>
        </w:rPr>
      </w:pPr>
      <w:r w:rsidRPr="002260B0">
        <w:rPr>
          <w:b/>
          <w:bCs/>
        </w:rPr>
        <w:t xml:space="preserve">Subcommittee Business: </w:t>
      </w:r>
    </w:p>
    <w:p w14:paraId="51BA1066" w14:textId="77777777" w:rsidR="002260B0" w:rsidRPr="002260B0" w:rsidRDefault="002260B0" w:rsidP="002260B0">
      <w:pPr>
        <w:rPr>
          <w:b/>
          <w:bCs/>
        </w:rPr>
      </w:pPr>
    </w:p>
    <w:p w14:paraId="6A140CD1" w14:textId="77777777" w:rsidR="002260B0" w:rsidRPr="002260B0" w:rsidRDefault="002260B0" w:rsidP="002260B0">
      <w:r w:rsidRPr="002260B0">
        <w:t>The subcommittee proposed and voted on two resolutions and made one recommendation for future committee chairperson to replace Rachael Fiske. The recommended person is Dr. Janine Seetahal. The recommendation will be sent to the Executive Committee for Approval.</w:t>
      </w:r>
    </w:p>
    <w:p w14:paraId="1E3CA01E" w14:textId="77777777" w:rsidR="002260B0" w:rsidRPr="002260B0" w:rsidRDefault="002260B0" w:rsidP="002260B0"/>
    <w:p w14:paraId="16D771D9" w14:textId="77777777" w:rsidR="002260B0" w:rsidRPr="002260B0" w:rsidRDefault="002260B0" w:rsidP="002260B0">
      <w:r w:rsidRPr="002260B0">
        <w:t xml:space="preserve">Resolution 1: </w:t>
      </w:r>
      <w:r w:rsidRPr="002260B0">
        <w:rPr>
          <w:b/>
          <w:bCs/>
        </w:rPr>
        <w:t xml:space="preserve">Fiscal Year 2027 Funding for the National Rabies Management Program, United States Department of Agriculture, Animal and Plant Health Inspection Service, Wildlife Services to Maintain Rabies Surveillance, Oral Rabies Vaccination Programs, and Rabies Case Reporting </w:t>
      </w:r>
      <w:r w:rsidRPr="002260B0">
        <w:t>is a request for continuing funding of the North American Rabies Management Plan. The plan has the long-</w:t>
      </w:r>
      <w:r w:rsidRPr="002260B0">
        <w:lastRenderedPageBreak/>
        <w:t>range goals of preventing wildlife rabies outbreaks and geographical elimination of specific wildlife rabies variants. The resolution was discussed and subcommittee members voted to pass the resolution with minor edits accepted.</w:t>
      </w:r>
    </w:p>
    <w:p w14:paraId="6237483A" w14:textId="77777777" w:rsidR="002260B0" w:rsidRPr="002260B0" w:rsidRDefault="002260B0" w:rsidP="002260B0"/>
    <w:p w14:paraId="7DDAD453" w14:textId="77777777" w:rsidR="002260B0" w:rsidRPr="002260B0" w:rsidRDefault="002260B0" w:rsidP="002260B0">
      <w:r w:rsidRPr="002260B0">
        <w:t xml:space="preserve">Resolution 2: </w:t>
      </w:r>
      <w:r w:rsidRPr="002260B0">
        <w:rPr>
          <w:b/>
          <w:bCs/>
        </w:rPr>
        <w:t xml:space="preserve">Fiscal Year 2027 Funding for the Centers for Disease Control and Prevention to Maintain National Rabies Surveillance and Rabies Case Reporting in the United States </w:t>
      </w:r>
      <w:r w:rsidRPr="002260B0">
        <w:t xml:space="preserve">is a request to address recent resource and personnel reductions at the Centers for Disease Control, Pox and Rabies Branch (CDC-RB). The magnitude of these reductions has already begun to impact the ability for state and local health department to respond and report rabies cases. The subcommittee approved the idea to create the resolution. A discussion was </w:t>
      </w:r>
      <w:proofErr w:type="gramStart"/>
      <w:r w:rsidRPr="002260B0">
        <w:t>held  to</w:t>
      </w:r>
      <w:proofErr w:type="gramEnd"/>
      <w:r w:rsidRPr="002260B0">
        <w:t xml:space="preserve"> determine which agency should be addressed since the CDC-RB reports into the Department of Human Health Services. The subcommittee made the motion to pass the drafted resolution “as is” with the knowledge that major revisions would be made before submission to the One Health Committee.</w:t>
      </w:r>
    </w:p>
    <w:p w14:paraId="4F106CA3" w14:textId="77777777" w:rsidR="002260B0" w:rsidRPr="002260B0" w:rsidRDefault="002260B0" w:rsidP="002260B0"/>
    <w:p w14:paraId="4424860D" w14:textId="77777777" w:rsidR="002260B0" w:rsidRPr="002260B0" w:rsidRDefault="002260B0" w:rsidP="002260B0"/>
    <w:p w14:paraId="48377C96" w14:textId="77777777" w:rsidR="002260B0" w:rsidRPr="002260B0" w:rsidRDefault="002260B0" w:rsidP="002260B0">
      <w:r w:rsidRPr="002260B0">
        <w:t xml:space="preserve">OTHER NOTES: A revised version of Resolution 2 was provided to the One Health Committee without the Rabies Subcommittee review. </w:t>
      </w:r>
    </w:p>
    <w:p w14:paraId="1357F152" w14:textId="72E1D7E3" w:rsidR="0095554B" w:rsidRDefault="0095554B" w:rsidP="0095554B">
      <w:r>
        <w:t xml:space="preserve"> </w:t>
      </w:r>
    </w:p>
    <w:sectPr w:rsidR="00955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2052268A"/>
    <w:multiLevelType w:val="hybridMultilevel"/>
    <w:tmpl w:val="0B60D4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0985066">
    <w:abstractNumId w:val="0"/>
  </w:num>
  <w:num w:numId="2" w16cid:durableId="1141190922">
    <w:abstractNumId w:val="0"/>
  </w:num>
  <w:num w:numId="3" w16cid:durableId="765880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37FAD"/>
    <w:rsid w:val="00072A07"/>
    <w:rsid w:val="000770A2"/>
    <w:rsid w:val="001E313B"/>
    <w:rsid w:val="002260B0"/>
    <w:rsid w:val="00250EFD"/>
    <w:rsid w:val="003112E9"/>
    <w:rsid w:val="00324F88"/>
    <w:rsid w:val="00372F33"/>
    <w:rsid w:val="00484D18"/>
    <w:rsid w:val="004D4506"/>
    <w:rsid w:val="00517F67"/>
    <w:rsid w:val="005D47E8"/>
    <w:rsid w:val="005E21A9"/>
    <w:rsid w:val="006030D5"/>
    <w:rsid w:val="006B782F"/>
    <w:rsid w:val="007A1679"/>
    <w:rsid w:val="008253A8"/>
    <w:rsid w:val="008356A6"/>
    <w:rsid w:val="00917B4C"/>
    <w:rsid w:val="0095554B"/>
    <w:rsid w:val="0099068B"/>
    <w:rsid w:val="00991AA9"/>
    <w:rsid w:val="009A1902"/>
    <w:rsid w:val="00A70B33"/>
    <w:rsid w:val="00B15DF1"/>
    <w:rsid w:val="00B25E21"/>
    <w:rsid w:val="00B27B48"/>
    <w:rsid w:val="00B741CD"/>
    <w:rsid w:val="00C87413"/>
    <w:rsid w:val="00D0136B"/>
    <w:rsid w:val="00D061B1"/>
    <w:rsid w:val="00DA38DE"/>
    <w:rsid w:val="00DE2314"/>
    <w:rsid w:val="00ED38BA"/>
    <w:rsid w:val="00F31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customStyle="1" w:styleId="normaltextrun">
    <w:name w:val="normaltextrun"/>
    <w:basedOn w:val="DefaultParagraphFont"/>
    <w:rsid w:val="00B25E21"/>
  </w:style>
  <w:style w:type="paragraph" w:styleId="NormalWeb">
    <w:name w:val="Normal (Web)"/>
    <w:basedOn w:val="Normal"/>
    <w:uiPriority w:val="99"/>
    <w:semiHidden/>
    <w:unhideWhenUsed/>
    <w:rsid w:val="00B25E21"/>
    <w:pPr>
      <w:spacing w:before="100" w:beforeAutospacing="1" w:after="100" w:afterAutospacing="1"/>
    </w:pPr>
    <w:rPr>
      <w:rFonts w:ascii="Times New Roman" w:eastAsia="Times New Roman" w:hAnsi="Times New Roman"/>
      <w:kern w:val="0"/>
      <w:sz w:val="24"/>
      <w:szCs w:val="24"/>
      <w14:ligatures w14:val="none"/>
    </w:rPr>
  </w:style>
  <w:style w:type="table" w:styleId="TableGrid">
    <w:name w:val="Table Grid"/>
    <w:basedOn w:val="TableNormal"/>
    <w:uiPriority w:val="59"/>
    <w:rsid w:val="00372F33"/>
    <w:rPr>
      <w:rFonts w:asciiTheme="minorHAnsi" w:hAnsiTheme="minorHAnsi"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D4506"/>
    <w:pPr>
      <w:spacing w:before="100" w:beforeAutospacing="1" w:after="100" w:afterAutospacing="1"/>
    </w:pPr>
    <w:rPr>
      <w:rFonts w:ascii="Times New Roman" w:eastAsia="Times New Roman" w:hAnsi="Times New Roman"/>
      <w:kern w:val="0"/>
      <w:sz w:val="24"/>
      <w:szCs w:val="24"/>
      <w14:ligatures w14:val="none"/>
    </w:rPr>
  </w:style>
  <w:style w:type="character" w:customStyle="1" w:styleId="eop">
    <w:name w:val="eop"/>
    <w:basedOn w:val="DefaultParagraphFont"/>
    <w:rsid w:val="004D4506"/>
  </w:style>
  <w:style w:type="character" w:styleId="UnresolvedMention">
    <w:name w:val="Unresolved Mention"/>
    <w:basedOn w:val="DefaultParagraphFont"/>
    <w:uiPriority w:val="99"/>
    <w:semiHidden/>
    <w:unhideWhenUsed/>
    <w:rsid w:val="00D0136B"/>
    <w:rPr>
      <w:color w:val="605E5C"/>
      <w:shd w:val="clear" w:color="auto" w:fill="E1DFDD"/>
    </w:rPr>
  </w:style>
  <w:style w:type="character" w:styleId="FollowedHyperlink">
    <w:name w:val="FollowedHyperlink"/>
    <w:basedOn w:val="DefaultParagraphFont"/>
    <w:uiPriority w:val="99"/>
    <w:semiHidden/>
    <w:unhideWhenUsed/>
    <w:rsid w:val="00D013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476247">
      <w:bodyDiv w:val="1"/>
      <w:marLeft w:val="0"/>
      <w:marRight w:val="0"/>
      <w:marTop w:val="0"/>
      <w:marBottom w:val="0"/>
      <w:divBdr>
        <w:top w:val="none" w:sz="0" w:space="0" w:color="auto"/>
        <w:left w:val="none" w:sz="0" w:space="0" w:color="auto"/>
        <w:bottom w:val="none" w:sz="0" w:space="0" w:color="auto"/>
        <w:right w:val="none" w:sz="0" w:space="0" w:color="auto"/>
      </w:divBdr>
    </w:div>
    <w:div w:id="2043506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aganudall.org/publications/transforming-animal-health-us-21st-century" TargetMode="External"/><Relationship Id="rId3" Type="http://schemas.openxmlformats.org/officeDocument/2006/relationships/settings" Target="settings.xml"/><Relationship Id="rId7" Type="http://schemas.openxmlformats.org/officeDocument/2006/relationships/hyperlink" Target="https://cast-scienc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rtal.nifa.usda.gov/web/crisprojectpages/1032391-developing-an-ethical-framework-for-zoonotic-disease-emergency-management-supporting-us-agriculture-resilience-and-enabling-a-one-health-strategy.html" TargetMode="External"/><Relationship Id="rId5" Type="http://schemas.openxmlformats.org/officeDocument/2006/relationships/hyperlink" Target="https://www.maine.gov/dacf/ag/pfas/index.s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3960</Words>
  <Characters>23246</Characters>
  <Application>Microsoft Office Word</Application>
  <DocSecurity>0</DocSecurity>
  <Lines>726</Lines>
  <Paragraphs>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USAHA01</cp:lastModifiedBy>
  <cp:revision>2</cp:revision>
  <cp:lastPrinted>2025-11-04T18:11:00Z</cp:lastPrinted>
  <dcterms:created xsi:type="dcterms:W3CDTF">2025-11-04T18:12:00Z</dcterms:created>
  <dcterms:modified xsi:type="dcterms:W3CDTF">2025-11-04T18:12:00Z</dcterms:modified>
</cp:coreProperties>
</file>