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2A921" w14:textId="7721DCF7" w:rsidR="008356A6" w:rsidRDefault="00072A07" w:rsidP="00072A07">
      <w:pPr>
        <w:pStyle w:val="Heading1"/>
      </w:pPr>
      <w:r>
        <w:t xml:space="preserve">COMMITTEE ON </w:t>
      </w:r>
      <w:r w:rsidR="003500BA">
        <w:t>Sheep, Goats, and Camelids</w:t>
      </w:r>
    </w:p>
    <w:p w14:paraId="082CFC8C" w14:textId="0BE49130" w:rsidR="00072A07" w:rsidRDefault="00072A07" w:rsidP="00072A07">
      <w:pPr>
        <w:jc w:val="center"/>
      </w:pPr>
      <w:r>
        <w:t>Chair:</w:t>
      </w:r>
      <w:r w:rsidR="00D32FA4">
        <w:t xml:space="preserve"> Maggie Highland</w:t>
      </w:r>
    </w:p>
    <w:p w14:paraId="0AAF48FD" w14:textId="28816FA4" w:rsidR="00072A07" w:rsidRDefault="00072A07" w:rsidP="00072A07">
      <w:pPr>
        <w:jc w:val="center"/>
      </w:pPr>
      <w:r>
        <w:t>Vice Chair:</w:t>
      </w:r>
      <w:r w:rsidR="00D32FA4">
        <w:t xml:space="preserve"> Roselle Busch</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1C3A338E" w:rsidR="0095554B" w:rsidRDefault="0095554B" w:rsidP="0095554B">
      <w:pPr>
        <w:ind w:firstLine="360"/>
      </w:pPr>
      <w:r>
        <w:t>The</w:t>
      </w:r>
      <w:r w:rsidR="00D32FA4">
        <w:t xml:space="preserve"> Committee met during the 128</w:t>
      </w:r>
      <w:r w:rsidR="00D32FA4" w:rsidRPr="00D32FA4">
        <w:rPr>
          <w:vertAlign w:val="superscript"/>
        </w:rPr>
        <w:t>th</w:t>
      </w:r>
      <w:r>
        <w:t xml:space="preserve"> </w:t>
      </w:r>
      <w:r w:rsidR="00D32FA4">
        <w:t>Annual Meeting in Nashville, TN on October 15, 2024</w:t>
      </w:r>
      <w:r>
        <w:t xml:space="preserve">. There were </w:t>
      </w:r>
      <w:r w:rsidR="00507AB6">
        <w:t>24</w:t>
      </w:r>
      <w:r>
        <w:t xml:space="preserve"> members and </w:t>
      </w:r>
      <w:r w:rsidR="00507AB6">
        <w:t>24</w:t>
      </w:r>
      <w:r>
        <w:t xml:space="preserve"> guests </w:t>
      </w:r>
      <w:r w:rsidR="00EE4403">
        <w:t xml:space="preserve">to sign in physically or with the QR code. Additional people were </w:t>
      </w:r>
      <w:r>
        <w:t>in attendance</w:t>
      </w:r>
      <w:r w:rsidR="00EE4403">
        <w:t xml:space="preserve"> but no accurate count was </w:t>
      </w:r>
      <w:r w:rsidR="00EA07A9">
        <w:t>performed</w:t>
      </w:r>
      <w:r>
        <w:t xml:space="preserve">. </w:t>
      </w:r>
      <w:r w:rsidR="00507AB6">
        <w:t>Dr. Maggie Highland called the meeting to order and reviewed the mission statement and meeting agenda before commencing with the Subcommittee on Scrapie &amp; Identification Report</w:t>
      </w:r>
      <w:r w:rsidR="00256F2D">
        <w:t xml:space="preserve"> which can be found in the </w:t>
      </w:r>
      <w:r w:rsidR="00EE4403">
        <w:t>addendum</w:t>
      </w:r>
      <w:r w:rsidR="00507AB6">
        <w:t>.</w:t>
      </w:r>
    </w:p>
    <w:p w14:paraId="4010036D" w14:textId="77777777" w:rsidR="0095554B" w:rsidRDefault="0095554B" w:rsidP="0095554B"/>
    <w:p w14:paraId="288027D8" w14:textId="77777777" w:rsidR="0095554B" w:rsidRDefault="0095554B" w:rsidP="0095554B">
      <w:pPr>
        <w:ind w:firstLine="360"/>
      </w:pPr>
    </w:p>
    <w:p w14:paraId="2EE4518D" w14:textId="47157382" w:rsidR="0095554B" w:rsidRDefault="0095554B" w:rsidP="0095554B">
      <w:r>
        <w:rPr>
          <w:b/>
          <w:bCs/>
        </w:rPr>
        <w:t>Presentations &amp; Reports</w:t>
      </w:r>
    </w:p>
    <w:p w14:paraId="39353F81" w14:textId="066A25A8" w:rsidR="0095554B" w:rsidRDefault="0095554B" w:rsidP="0095554B"/>
    <w:p w14:paraId="2FDE1B38" w14:textId="77777777" w:rsidR="00330850" w:rsidRPr="00330850" w:rsidRDefault="00330850" w:rsidP="00330850">
      <w:pPr>
        <w:rPr>
          <w:b/>
        </w:rPr>
      </w:pPr>
      <w:r w:rsidRPr="00330850">
        <w:rPr>
          <w:b/>
        </w:rPr>
        <w:t>National Animal Health Monitoring System (NAHMS) Sheep 2024 and Goat 2019 Updates</w:t>
      </w:r>
    </w:p>
    <w:p w14:paraId="22A639BC" w14:textId="703D3CD7" w:rsidR="00330850" w:rsidRDefault="00330850" w:rsidP="0095554B">
      <w:r w:rsidRPr="00330850">
        <w:t xml:space="preserve">Dr. </w:t>
      </w:r>
      <w:r>
        <w:t xml:space="preserve">Vickie Fields, </w:t>
      </w:r>
      <w:r w:rsidR="00EF6ADA">
        <w:t xml:space="preserve">Veterinary Epidemiologist, NAHMS, </w:t>
      </w:r>
      <w:r>
        <w:t>USDA-APHIS</w:t>
      </w:r>
    </w:p>
    <w:p w14:paraId="550D8B00" w14:textId="45B0E18B" w:rsidR="00330850" w:rsidRDefault="00330850" w:rsidP="00330850">
      <w:pPr>
        <w:ind w:left="720"/>
      </w:pPr>
      <w:r>
        <w:t xml:space="preserve">USDA’s </w:t>
      </w:r>
      <w:r w:rsidRPr="00645554">
        <w:t xml:space="preserve">NAHMS conducts national studies on the health and management of U.S. domestic livestock, equine, aquaculture, and poultry populations. </w:t>
      </w:r>
      <w:r>
        <w:t xml:space="preserve">NAHMS studies are voluntary, confidential, and are statistically based. </w:t>
      </w:r>
    </w:p>
    <w:p w14:paraId="039A61E9" w14:textId="77777777" w:rsidR="00330850" w:rsidRPr="000B3B7D" w:rsidRDefault="00330850" w:rsidP="00330850">
      <w:pPr>
        <w:ind w:left="720"/>
        <w:rPr>
          <w:u w:val="single"/>
        </w:rPr>
      </w:pPr>
      <w:r w:rsidRPr="000B3B7D">
        <w:rPr>
          <w:u w:val="single"/>
        </w:rPr>
        <w:t>Sheep 2024 Study</w:t>
      </w:r>
    </w:p>
    <w:p w14:paraId="54AAD221" w14:textId="77777777" w:rsidR="00330850" w:rsidRDefault="00330850" w:rsidP="00330850">
      <w:pPr>
        <w:ind w:left="720"/>
      </w:pPr>
      <w:r w:rsidRPr="00645554">
        <w:t>NAHMS</w:t>
      </w:r>
      <w:r>
        <w:t xml:space="preserve"> is wrapping up data collection on the Sheep 2024 Study. </w:t>
      </w:r>
    </w:p>
    <w:p w14:paraId="384C1574" w14:textId="77777777" w:rsidR="00330850" w:rsidRPr="00645554" w:rsidRDefault="00330850" w:rsidP="00330850">
      <w:pPr>
        <w:ind w:left="720"/>
      </w:pPr>
      <w:r>
        <w:t xml:space="preserve">The Sheep 2024 Study has the </w:t>
      </w:r>
      <w:r w:rsidRPr="00645554">
        <w:t>following study objectives</w:t>
      </w:r>
      <w:r>
        <w:t xml:space="preserve"> that were developed in collaboration with stakeholders</w:t>
      </w:r>
      <w:r w:rsidRPr="00645554">
        <w:t>:</w:t>
      </w:r>
    </w:p>
    <w:p w14:paraId="59DFD855" w14:textId="77777777" w:rsidR="00330850" w:rsidRPr="005443E4" w:rsidRDefault="00330850" w:rsidP="00330850">
      <w:pPr>
        <w:pStyle w:val="ListParagraph"/>
        <w:numPr>
          <w:ilvl w:val="0"/>
          <w:numId w:val="4"/>
        </w:numPr>
        <w:ind w:left="1440"/>
        <w:rPr>
          <w:rFonts w:cs="Arial"/>
        </w:rPr>
      </w:pPr>
      <w:r>
        <w:t xml:space="preserve">Describe occurrence of common, economically important diseases of sheep as well as management and biosecurity practices associated with those diseases. </w:t>
      </w:r>
    </w:p>
    <w:p w14:paraId="7B7B22DF" w14:textId="77777777" w:rsidR="00330850" w:rsidRPr="005443E4" w:rsidRDefault="00330850" w:rsidP="00330850">
      <w:pPr>
        <w:pStyle w:val="ListParagraph"/>
        <w:numPr>
          <w:ilvl w:val="0"/>
          <w:numId w:val="4"/>
        </w:numPr>
        <w:ind w:left="1440"/>
        <w:rPr>
          <w:rFonts w:cs="Arial"/>
        </w:rPr>
      </w:pPr>
      <w:r>
        <w:t>Describe antimicrobial stewardship on sheep operations and estimate the prevalence of enteric microbes and antimicrobial resistance patterns.</w:t>
      </w:r>
    </w:p>
    <w:p w14:paraId="3DF5B7BA" w14:textId="77777777" w:rsidR="00330850" w:rsidRPr="005443E4" w:rsidRDefault="00330850" w:rsidP="00330850">
      <w:pPr>
        <w:pStyle w:val="ListParagraph"/>
        <w:numPr>
          <w:ilvl w:val="0"/>
          <w:numId w:val="4"/>
        </w:numPr>
        <w:ind w:left="1440"/>
        <w:rPr>
          <w:rFonts w:cs="Arial"/>
        </w:rPr>
      </w:pPr>
      <w:r>
        <w:t xml:space="preserve"> Describe management practices producers use to control internal parasites and reduce resistance to dewormers.</w:t>
      </w:r>
    </w:p>
    <w:p w14:paraId="16963802" w14:textId="77777777" w:rsidR="00330850" w:rsidRPr="005443E4" w:rsidRDefault="00330850" w:rsidP="00330850">
      <w:pPr>
        <w:pStyle w:val="ListParagraph"/>
        <w:numPr>
          <w:ilvl w:val="0"/>
          <w:numId w:val="4"/>
        </w:numPr>
        <w:ind w:left="1440"/>
        <w:rPr>
          <w:rFonts w:cs="Arial"/>
        </w:rPr>
      </w:pPr>
      <w:r>
        <w:t xml:space="preserve"> Describe changes in animal health, nutrition, and management practices in the U.S. sheep industry from 1996–2024.</w:t>
      </w:r>
    </w:p>
    <w:p w14:paraId="4B001311" w14:textId="57FD5B8B" w:rsidR="00330850" w:rsidRPr="00330850" w:rsidRDefault="00330850" w:rsidP="00330850">
      <w:pPr>
        <w:pStyle w:val="ListParagraph"/>
        <w:numPr>
          <w:ilvl w:val="0"/>
          <w:numId w:val="4"/>
        </w:numPr>
        <w:ind w:left="1440"/>
        <w:rPr>
          <w:rFonts w:cs="Arial"/>
        </w:rPr>
      </w:pPr>
      <w:r>
        <w:t xml:space="preserve"> Provide serum to include in the serologic bank for future research.</w:t>
      </w:r>
    </w:p>
    <w:p w14:paraId="57D3B922" w14:textId="078C394B" w:rsidR="00330850" w:rsidRPr="00645554" w:rsidRDefault="00330850" w:rsidP="00330850">
      <w:pPr>
        <w:ind w:left="720"/>
        <w:rPr>
          <w:rFonts w:cs="Arial"/>
        </w:rPr>
      </w:pPr>
      <w:r w:rsidRPr="00645554">
        <w:rPr>
          <w:rFonts w:cs="Arial"/>
        </w:rPr>
        <w:t xml:space="preserve">Phase I of the </w:t>
      </w:r>
      <w:r>
        <w:rPr>
          <w:rFonts w:cs="Arial"/>
        </w:rPr>
        <w:t xml:space="preserve">NAHMS Sheep 2024 </w:t>
      </w:r>
      <w:r w:rsidRPr="00645554">
        <w:rPr>
          <w:rFonts w:cs="Arial"/>
        </w:rPr>
        <w:t xml:space="preserve">study </w:t>
      </w:r>
      <w:r>
        <w:rPr>
          <w:rFonts w:cs="Arial"/>
        </w:rPr>
        <w:t>included selected</w:t>
      </w:r>
      <w:r w:rsidRPr="00645554">
        <w:rPr>
          <w:rFonts w:cs="Arial"/>
        </w:rPr>
        <w:t xml:space="preserve"> </w:t>
      </w:r>
      <w:r>
        <w:rPr>
          <w:rFonts w:cs="Arial"/>
        </w:rPr>
        <w:t>operations with 1 or more ewes in 30 States and was conducted in collaboration with the USDA National Agricultural Statistics Service (NASS). The response rate for Phase I was 49.8%.</w:t>
      </w:r>
    </w:p>
    <w:p w14:paraId="65847DE9" w14:textId="1EE911A4" w:rsidR="00330850" w:rsidRDefault="00330850" w:rsidP="00330850">
      <w:pPr>
        <w:ind w:left="720"/>
        <w:rPr>
          <w:rFonts w:cs="Arial"/>
        </w:rPr>
      </w:pPr>
      <w:r>
        <w:rPr>
          <w:rFonts w:cs="Arial"/>
        </w:rPr>
        <w:t>P</w:t>
      </w:r>
      <w:r w:rsidRPr="00645554">
        <w:rPr>
          <w:rFonts w:cs="Arial"/>
        </w:rPr>
        <w:t xml:space="preserve">hase II of the study </w:t>
      </w:r>
      <w:r>
        <w:rPr>
          <w:rFonts w:cs="Arial"/>
        </w:rPr>
        <w:t>included operations that responded to Phase I and with 20 or more ewes. It consisted of a</w:t>
      </w:r>
      <w:r w:rsidRPr="00645554">
        <w:rPr>
          <w:rFonts w:cs="Arial"/>
        </w:rPr>
        <w:t xml:space="preserve"> questionnaire and biologic sampling conducted by USDA’s Veterinary Service</w:t>
      </w:r>
      <w:r>
        <w:rPr>
          <w:rFonts w:cs="Arial"/>
        </w:rPr>
        <w:t>s. Phase II is wrapping up data collection, with most States having completed Phase II. The current response rate is 52%, and efforts are being made to increase the response rate.</w:t>
      </w:r>
    </w:p>
    <w:p w14:paraId="26DF4D68" w14:textId="77777777" w:rsidR="00330850" w:rsidRDefault="00330850" w:rsidP="00330850">
      <w:pPr>
        <w:ind w:left="720"/>
        <w:rPr>
          <w:rFonts w:cs="Arial"/>
        </w:rPr>
      </w:pPr>
      <w:r>
        <w:rPr>
          <w:rFonts w:cs="Arial"/>
        </w:rPr>
        <w:t>Next steps include:</w:t>
      </w:r>
    </w:p>
    <w:p w14:paraId="5FA948A0" w14:textId="77777777" w:rsidR="00330850" w:rsidRDefault="00330850" w:rsidP="00330850">
      <w:pPr>
        <w:ind w:left="720"/>
        <w:contextualSpacing/>
        <w:rPr>
          <w:rFonts w:cs="Arial"/>
        </w:rPr>
      </w:pPr>
      <w:r>
        <w:rPr>
          <w:rFonts w:cs="Arial"/>
        </w:rPr>
        <w:t>Phase I:  Finish data validation and send out customized reports to producers for Phase I.</w:t>
      </w:r>
    </w:p>
    <w:p w14:paraId="7C5404A7" w14:textId="77777777" w:rsidR="00330850" w:rsidRDefault="00330850" w:rsidP="00330850">
      <w:pPr>
        <w:ind w:left="720"/>
        <w:contextualSpacing/>
        <w:rPr>
          <w:rFonts w:cs="Arial"/>
        </w:rPr>
      </w:pPr>
      <w:r>
        <w:rPr>
          <w:rFonts w:cs="Arial"/>
        </w:rPr>
        <w:t>Phase II: Finish contacting operations and data collection, then clean and validate the data, and write reports.</w:t>
      </w:r>
    </w:p>
    <w:p w14:paraId="3CFBB846" w14:textId="1AB8E56D" w:rsidR="00330850" w:rsidRDefault="00330850" w:rsidP="00330850">
      <w:pPr>
        <w:ind w:left="720"/>
        <w:contextualSpacing/>
        <w:rPr>
          <w:rFonts w:cs="Arial"/>
        </w:rPr>
      </w:pPr>
      <w:r>
        <w:rPr>
          <w:rFonts w:cs="Arial"/>
        </w:rPr>
        <w:t xml:space="preserve">Biologics Phase: Clean and analyze lab results, and work on manuscripts with collaborating labs. </w:t>
      </w:r>
    </w:p>
    <w:p w14:paraId="1FD936B0" w14:textId="77777777" w:rsidR="00330850" w:rsidRDefault="00330850" w:rsidP="00330850">
      <w:pPr>
        <w:ind w:left="720"/>
        <w:rPr>
          <w:rFonts w:cs="Arial"/>
        </w:rPr>
      </w:pPr>
      <w:r>
        <w:rPr>
          <w:rFonts w:cs="Arial"/>
        </w:rPr>
        <w:t xml:space="preserve">Look out for future updates and reports at the following website: </w:t>
      </w:r>
      <w:hyperlink r:id="rId5" w:history="1">
        <w:r w:rsidRPr="008458B8">
          <w:rPr>
            <w:rStyle w:val="Hyperlink"/>
            <w:rFonts w:cs="Arial"/>
          </w:rPr>
          <w:t>www.aphis.usda.gov/aphis/ourfocus/animalhealth/monitoring-and-surveillance/nahms</w:t>
        </w:r>
      </w:hyperlink>
    </w:p>
    <w:p w14:paraId="6B13CEEF" w14:textId="77777777" w:rsidR="00330850" w:rsidRPr="00FA15B6" w:rsidRDefault="00330850" w:rsidP="00330850">
      <w:pPr>
        <w:ind w:left="720"/>
        <w:rPr>
          <w:rFonts w:cs="Arial"/>
        </w:rPr>
      </w:pPr>
      <w:r w:rsidRPr="000B3B7D">
        <w:rPr>
          <w:u w:val="single"/>
        </w:rPr>
        <w:t>Goat 2019 Study and future work</w:t>
      </w:r>
    </w:p>
    <w:p w14:paraId="71F68E39" w14:textId="77777777" w:rsidR="00330850" w:rsidRPr="005443E4" w:rsidRDefault="00330850" w:rsidP="00330850">
      <w:pPr>
        <w:ind w:left="720"/>
      </w:pPr>
      <w:r w:rsidRPr="005443E4">
        <w:t xml:space="preserve">Published manuscripts include: </w:t>
      </w:r>
    </w:p>
    <w:p w14:paraId="1ABB1406" w14:textId="77777777" w:rsidR="00330850" w:rsidRPr="005443E4" w:rsidRDefault="00330850" w:rsidP="00330850">
      <w:pPr>
        <w:numPr>
          <w:ilvl w:val="0"/>
          <w:numId w:val="5"/>
        </w:numPr>
        <w:tabs>
          <w:tab w:val="clear" w:pos="720"/>
          <w:tab w:val="num" w:pos="1440"/>
        </w:tabs>
        <w:spacing w:line="259" w:lineRule="auto"/>
        <w:ind w:left="1440"/>
        <w:rPr>
          <w:u w:val="single"/>
        </w:rPr>
      </w:pPr>
      <w:r w:rsidRPr="005443E4">
        <w:rPr>
          <w:b/>
          <w:bCs/>
          <w:u w:val="single"/>
        </w:rPr>
        <w:t xml:space="preserve">Coxiella </w:t>
      </w:r>
      <w:proofErr w:type="spellStart"/>
      <w:r w:rsidRPr="005443E4">
        <w:rPr>
          <w:b/>
          <w:bCs/>
          <w:u w:val="single"/>
        </w:rPr>
        <w:t>Burnetii</w:t>
      </w:r>
      <w:proofErr w:type="spellEnd"/>
      <w:r w:rsidRPr="005443E4">
        <w:rPr>
          <w:b/>
          <w:bCs/>
          <w:u w:val="single"/>
        </w:rPr>
        <w:t xml:space="preserve"> </w:t>
      </w:r>
    </w:p>
    <w:p w14:paraId="15FBF2A3" w14:textId="77777777" w:rsidR="00330850" w:rsidRPr="005443E4" w:rsidRDefault="00330850" w:rsidP="00330850">
      <w:pPr>
        <w:pStyle w:val="ListParagraph"/>
        <w:numPr>
          <w:ilvl w:val="1"/>
          <w:numId w:val="5"/>
        </w:numPr>
        <w:spacing w:line="259" w:lineRule="auto"/>
        <w:ind w:left="2160"/>
        <w:contextualSpacing/>
        <w:rPr>
          <w:u w:val="single"/>
          <w:lang w:val="it-IT"/>
        </w:rPr>
      </w:pPr>
      <w:r w:rsidRPr="005443E4">
        <w:rPr>
          <w:u w:val="single"/>
          <w:lang w:val="it-IT"/>
        </w:rPr>
        <w:t xml:space="preserve">C. burnetii seroprevalence: </w:t>
      </w:r>
      <w:r>
        <w:fldChar w:fldCharType="begin"/>
      </w:r>
      <w:r w:rsidRPr="001838BC">
        <w:rPr>
          <w:lang w:val="fr-FR"/>
        </w:rPr>
        <w:instrText>HYPERLINK "https://pubmed.ncbi.nlm.nih.gov/38198901/"</w:instrText>
      </w:r>
      <w:r>
        <w:fldChar w:fldCharType="separate"/>
      </w:r>
      <w:r w:rsidRPr="005443E4">
        <w:rPr>
          <w:rStyle w:val="Hyperlink"/>
          <w:lang w:val="it-IT"/>
        </w:rPr>
        <w:t>https://pubmed.ncbi.nlm.nih.gov/38198901/</w:t>
      </w:r>
      <w:r>
        <w:rPr>
          <w:rStyle w:val="Hyperlink"/>
          <w:lang w:val="it-IT"/>
        </w:rPr>
        <w:fldChar w:fldCharType="end"/>
      </w:r>
    </w:p>
    <w:p w14:paraId="7D98237D" w14:textId="77777777" w:rsidR="00330850" w:rsidRPr="005443E4" w:rsidRDefault="00330850" w:rsidP="00330850">
      <w:pPr>
        <w:numPr>
          <w:ilvl w:val="1"/>
          <w:numId w:val="5"/>
        </w:numPr>
        <w:tabs>
          <w:tab w:val="num" w:pos="2160"/>
        </w:tabs>
        <w:spacing w:line="259" w:lineRule="auto"/>
        <w:ind w:left="2160"/>
        <w:rPr>
          <w:u w:val="single"/>
        </w:rPr>
      </w:pPr>
      <w:r w:rsidRPr="005443E4">
        <w:rPr>
          <w:u w:val="single"/>
        </w:rPr>
        <w:t xml:space="preserve">C. </w:t>
      </w:r>
      <w:proofErr w:type="spellStart"/>
      <w:r w:rsidRPr="005443E4">
        <w:rPr>
          <w:u w:val="single"/>
        </w:rPr>
        <w:t>burnetii</w:t>
      </w:r>
      <w:proofErr w:type="spellEnd"/>
      <w:r w:rsidRPr="005443E4">
        <w:rPr>
          <w:u w:val="single"/>
        </w:rPr>
        <w:t xml:space="preserve"> presence: </w:t>
      </w:r>
      <w:hyperlink r:id="rId6" w:history="1">
        <w:r w:rsidRPr="005443E4">
          <w:rPr>
            <w:rStyle w:val="Hyperlink"/>
          </w:rPr>
          <w:t>https://www.frontiersin.org/journals/veterinary-science/articles/10.3389/fvets.2024.1393296/full</w:t>
        </w:r>
      </w:hyperlink>
    </w:p>
    <w:p w14:paraId="50966F2A" w14:textId="77777777" w:rsidR="00330850" w:rsidRPr="005443E4" w:rsidRDefault="00330850" w:rsidP="00330850">
      <w:pPr>
        <w:pStyle w:val="ListParagraph"/>
        <w:numPr>
          <w:ilvl w:val="0"/>
          <w:numId w:val="5"/>
        </w:numPr>
        <w:tabs>
          <w:tab w:val="clear" w:pos="720"/>
          <w:tab w:val="num" w:pos="1440"/>
        </w:tabs>
        <w:spacing w:line="259" w:lineRule="auto"/>
        <w:ind w:left="1440"/>
        <w:contextualSpacing/>
        <w:rPr>
          <w:u w:val="single"/>
        </w:rPr>
      </w:pPr>
      <w:r w:rsidRPr="005443E4">
        <w:rPr>
          <w:b/>
          <w:bCs/>
          <w:u w:val="single"/>
        </w:rPr>
        <w:t>Enteric Microbes</w:t>
      </w:r>
    </w:p>
    <w:p w14:paraId="363388BB" w14:textId="77777777" w:rsidR="00330850" w:rsidRPr="005443E4" w:rsidRDefault="00330850" w:rsidP="00330850">
      <w:pPr>
        <w:numPr>
          <w:ilvl w:val="1"/>
          <w:numId w:val="5"/>
        </w:numPr>
        <w:tabs>
          <w:tab w:val="num" w:pos="2160"/>
        </w:tabs>
        <w:spacing w:line="259" w:lineRule="auto"/>
        <w:ind w:left="2160"/>
        <w:rPr>
          <w:u w:val="single"/>
        </w:rPr>
      </w:pPr>
      <w:r w:rsidRPr="005443E4">
        <w:rPr>
          <w:u w:val="single"/>
        </w:rPr>
        <w:t xml:space="preserve">Campylobacter: </w:t>
      </w:r>
      <w:hyperlink r:id="rId7" w:history="1">
        <w:r w:rsidRPr="005443E4">
          <w:rPr>
            <w:rStyle w:val="Hyperlink"/>
          </w:rPr>
          <w:t>https://www.liebertpub.com/doi/10.1089/fpd.2023.0080</w:t>
        </w:r>
      </w:hyperlink>
    </w:p>
    <w:p w14:paraId="72114C0A" w14:textId="77777777" w:rsidR="00330850" w:rsidRPr="005443E4" w:rsidRDefault="00330850" w:rsidP="00330850">
      <w:pPr>
        <w:numPr>
          <w:ilvl w:val="1"/>
          <w:numId w:val="5"/>
        </w:numPr>
        <w:tabs>
          <w:tab w:val="num" w:pos="2160"/>
        </w:tabs>
        <w:spacing w:line="259" w:lineRule="auto"/>
        <w:ind w:left="2160"/>
        <w:rPr>
          <w:u w:val="single"/>
          <w:lang w:val="it-IT"/>
        </w:rPr>
      </w:pPr>
      <w:r w:rsidRPr="005443E4">
        <w:rPr>
          <w:u w:val="single"/>
          <w:lang w:val="it-IT"/>
        </w:rPr>
        <w:t xml:space="preserve">Salmonella: </w:t>
      </w:r>
      <w:r>
        <w:fldChar w:fldCharType="begin"/>
      </w:r>
      <w:r w:rsidRPr="001838BC">
        <w:rPr>
          <w:lang w:val="es-ES"/>
        </w:rPr>
        <w:instrText>HYPERLINK "https://ouci.dntb.gov.ua/en/works/4wA162m9/"</w:instrText>
      </w:r>
      <w:r>
        <w:fldChar w:fldCharType="separate"/>
      </w:r>
      <w:r w:rsidRPr="005443E4">
        <w:rPr>
          <w:rStyle w:val="Hyperlink"/>
          <w:lang w:val="it-IT"/>
        </w:rPr>
        <w:t>https://ouci.dntb.gov.ua/en/works/4wA162m9/</w:t>
      </w:r>
      <w:r>
        <w:rPr>
          <w:rStyle w:val="Hyperlink"/>
          <w:lang w:val="it-IT"/>
        </w:rPr>
        <w:fldChar w:fldCharType="end"/>
      </w:r>
    </w:p>
    <w:p w14:paraId="1C9F213C" w14:textId="77777777" w:rsidR="00330850" w:rsidRPr="005443E4" w:rsidRDefault="00330850" w:rsidP="00330850">
      <w:pPr>
        <w:numPr>
          <w:ilvl w:val="1"/>
          <w:numId w:val="5"/>
        </w:numPr>
        <w:tabs>
          <w:tab w:val="num" w:pos="2160"/>
        </w:tabs>
        <w:spacing w:line="259" w:lineRule="auto"/>
        <w:ind w:left="2160"/>
        <w:rPr>
          <w:u w:val="single"/>
          <w:lang w:val="it-IT"/>
        </w:rPr>
      </w:pPr>
      <w:r w:rsidRPr="005443E4">
        <w:rPr>
          <w:u w:val="single"/>
          <w:lang w:val="it-IT"/>
        </w:rPr>
        <w:t xml:space="preserve">E. coli and Enterococcus: </w:t>
      </w:r>
      <w:hyperlink r:id="rId8" w:history="1">
        <w:r w:rsidRPr="005443E4">
          <w:rPr>
            <w:rStyle w:val="Hyperlink"/>
            <w:lang w:val="it-IT"/>
          </w:rPr>
          <w:t>https://pubmed.ncbi.nlm.nih.gov/38502797/</w:t>
        </w:r>
      </w:hyperlink>
    </w:p>
    <w:p w14:paraId="3CC90DE5" w14:textId="49290619" w:rsidR="00330850" w:rsidRPr="00330850" w:rsidRDefault="00330850" w:rsidP="00330850">
      <w:pPr>
        <w:numPr>
          <w:ilvl w:val="0"/>
          <w:numId w:val="5"/>
        </w:numPr>
        <w:tabs>
          <w:tab w:val="clear" w:pos="720"/>
          <w:tab w:val="num" w:pos="1440"/>
        </w:tabs>
        <w:spacing w:line="259" w:lineRule="auto"/>
        <w:ind w:left="1440"/>
        <w:rPr>
          <w:u w:val="single"/>
          <w:lang w:val="it-IT"/>
        </w:rPr>
      </w:pPr>
      <w:r w:rsidRPr="005443E4">
        <w:rPr>
          <w:b/>
          <w:bCs/>
          <w:u w:val="single"/>
          <w:lang w:val="it-IT"/>
        </w:rPr>
        <w:t xml:space="preserve">Scrapie Genotyping: </w:t>
      </w:r>
      <w:hyperlink r:id="rId9" w:history="1">
        <w:r w:rsidRPr="005443E4">
          <w:rPr>
            <w:rStyle w:val="Hyperlink"/>
            <w:lang w:val="it-IT"/>
          </w:rPr>
          <w:t>https://doi.org/10.1371/journal.pone.0254998</w:t>
        </w:r>
      </w:hyperlink>
    </w:p>
    <w:p w14:paraId="58B6052E" w14:textId="1511E295" w:rsidR="00330850" w:rsidRDefault="00330850" w:rsidP="00330850">
      <w:pPr>
        <w:ind w:left="720"/>
      </w:pPr>
      <w:r w:rsidRPr="005443E4">
        <w:t xml:space="preserve">Additional Reports and </w:t>
      </w:r>
      <w:proofErr w:type="spellStart"/>
      <w:r w:rsidRPr="005443E4">
        <w:t>Infobriefs</w:t>
      </w:r>
      <w:proofErr w:type="spellEnd"/>
      <w:r w:rsidRPr="005443E4">
        <w:t xml:space="preserve"> can be found at: </w:t>
      </w:r>
      <w:hyperlink r:id="rId10" w:anchor=":~:text=NAHMS%20Goat%20Studies.%20Last%20Modified:%20February%2029,%202024." w:history="1">
        <w:r w:rsidRPr="00CF5F26">
          <w:rPr>
            <w:rStyle w:val="Hyperlink"/>
          </w:rPr>
          <w:t>NAHMS Goat Studies (usda.gov)</w:t>
        </w:r>
      </w:hyperlink>
      <w:r>
        <w:t xml:space="preserve">. There are additional publications and reports that will be published soon. </w:t>
      </w:r>
    </w:p>
    <w:p w14:paraId="59F18AC1" w14:textId="77777777" w:rsidR="00330850" w:rsidRPr="005443E4" w:rsidRDefault="00330850" w:rsidP="00330850">
      <w:pPr>
        <w:ind w:left="720"/>
      </w:pPr>
      <w:r>
        <w:t xml:space="preserve">NAHMS studies are generally carried out every 8-10 years. With industry support, the next NAHMS Goat study may occur as early as 2029, with a Needs Assessment in 2027. </w:t>
      </w:r>
    </w:p>
    <w:p w14:paraId="49E7BD10" w14:textId="5A4CDB2A" w:rsidR="00330850" w:rsidRPr="00330850" w:rsidRDefault="00330850" w:rsidP="0095554B"/>
    <w:p w14:paraId="52BD9BD6" w14:textId="77777777" w:rsidR="00BF6D42" w:rsidRDefault="00BF6D42" w:rsidP="0095554B">
      <w:pPr>
        <w:rPr>
          <w:b/>
          <w:bCs/>
        </w:rPr>
      </w:pPr>
    </w:p>
    <w:p w14:paraId="46942509" w14:textId="77777777" w:rsidR="009D0D0C" w:rsidRDefault="009D0D0C" w:rsidP="0095554B">
      <w:pPr>
        <w:rPr>
          <w:b/>
          <w:bCs/>
        </w:rPr>
      </w:pPr>
    </w:p>
    <w:p w14:paraId="6D6DEEDC" w14:textId="77777777" w:rsidR="009D0D0C" w:rsidRDefault="009D0D0C" w:rsidP="0095554B">
      <w:pPr>
        <w:rPr>
          <w:b/>
          <w:bCs/>
        </w:rPr>
      </w:pPr>
    </w:p>
    <w:p w14:paraId="1DDEB1FA" w14:textId="77777777" w:rsidR="009D0D0C" w:rsidRPr="00AA5E40" w:rsidRDefault="009D0D0C" w:rsidP="009D0D0C">
      <w:pPr>
        <w:ind w:left="720"/>
        <w:rPr>
          <w:rFonts w:cs="Arial"/>
          <w:b/>
          <w:bCs/>
        </w:rPr>
      </w:pPr>
      <w:r w:rsidRPr="00AA5E40">
        <w:rPr>
          <w:rFonts w:cs="Arial"/>
          <w:b/>
          <w:bCs/>
        </w:rPr>
        <w:t>FDA Propels the Frontiers of Animal Health Innovation</w:t>
      </w:r>
    </w:p>
    <w:p w14:paraId="035E7ABF" w14:textId="30A05E19" w:rsidR="009D0D0C" w:rsidRPr="00AA5E40" w:rsidRDefault="009D0D0C" w:rsidP="009D0D0C">
      <w:pPr>
        <w:ind w:left="720"/>
        <w:rPr>
          <w:rFonts w:cs="Arial"/>
        </w:rPr>
      </w:pPr>
      <w:r w:rsidRPr="00AA5E40">
        <w:rPr>
          <w:rFonts w:cs="Arial"/>
        </w:rPr>
        <w:t xml:space="preserve">Dorothy Bailey, </w:t>
      </w:r>
      <w:r w:rsidR="00EF6ADA">
        <w:rPr>
          <w:rFonts w:cs="Arial"/>
        </w:rPr>
        <w:t xml:space="preserve">Director of the </w:t>
      </w:r>
      <w:r w:rsidR="00EF6ADA" w:rsidRPr="00AA5E40">
        <w:rPr>
          <w:rFonts w:cs="Arial"/>
        </w:rPr>
        <w:t>Office of Minor Use and Minor Species</w:t>
      </w:r>
      <w:r w:rsidR="00EF6ADA">
        <w:rPr>
          <w:rFonts w:cs="Arial"/>
        </w:rPr>
        <w:t>,</w:t>
      </w:r>
      <w:r w:rsidR="00EF6ADA" w:rsidRPr="00AA5E40">
        <w:rPr>
          <w:rFonts w:cs="Arial"/>
        </w:rPr>
        <w:t xml:space="preserve"> </w:t>
      </w:r>
      <w:r w:rsidRPr="00AA5E40">
        <w:rPr>
          <w:rFonts w:cs="Arial"/>
        </w:rPr>
        <w:t>FDA Center for Veterinary Medicine</w:t>
      </w:r>
    </w:p>
    <w:p w14:paraId="5A97AA55" w14:textId="77777777" w:rsidR="009D0D0C" w:rsidRPr="00AA5E40" w:rsidRDefault="009D0D0C" w:rsidP="009D0D0C">
      <w:pPr>
        <w:ind w:left="1080"/>
        <w:rPr>
          <w:rFonts w:cs="Arial"/>
        </w:rPr>
      </w:pPr>
      <w:r w:rsidRPr="00AA5E40">
        <w:rPr>
          <w:rFonts w:cs="Arial"/>
        </w:rPr>
        <w:t xml:space="preserve">Dr. Bailey presented an overview of FDA’s Animal Veterinary Innovation Agenda (AVIA), which was released to ensure robust product development pipelines that deliver the products needed to support veterinarians, animal owners, agricultural producers, the food system, and public health programs. </w:t>
      </w:r>
      <w:r>
        <w:rPr>
          <w:rFonts w:cs="Arial"/>
        </w:rPr>
        <w:t xml:space="preserve"> </w:t>
      </w:r>
      <w:r w:rsidRPr="00AA5E40">
        <w:rPr>
          <w:rFonts w:cs="Arial"/>
        </w:rPr>
        <w:t>The AVIA lists four objectives and details the supporting actions by the FDA’s Center for Veterinary Medicine (CVM) to foster product development and implement risk-based approaches to regulating modern animal and veterinary products.  These actions will further position the FDA for continued scientific and technological evolution while helping to bring safe and effective products to the market.  The four objectives are:  1) support technologies and products that address high-priority needs, 2) a</w:t>
      </w:r>
      <w:r w:rsidRPr="00A00EB4">
        <w:rPr>
          <w:rFonts w:cs="Arial"/>
        </w:rPr>
        <w:t>lign regulatory pathways to the modern landscape</w:t>
      </w:r>
      <w:r w:rsidRPr="00AA5E40">
        <w:rPr>
          <w:rFonts w:cs="Arial"/>
        </w:rPr>
        <w:t>, 3) e</w:t>
      </w:r>
      <w:r w:rsidRPr="00A00EB4">
        <w:rPr>
          <w:rFonts w:cs="Arial"/>
        </w:rPr>
        <w:t>nhance our One Health workforce for the future of innovation</w:t>
      </w:r>
      <w:r w:rsidRPr="00AA5E40">
        <w:rPr>
          <w:rFonts w:cs="Arial"/>
        </w:rPr>
        <w:t>, and 4) i</w:t>
      </w:r>
      <w:r w:rsidRPr="00A00EB4">
        <w:rPr>
          <w:rFonts w:cs="Arial"/>
        </w:rPr>
        <w:t>dentify and address gaps specific to new technologies and emerging health threats</w:t>
      </w:r>
      <w:r w:rsidRPr="00AA5E40">
        <w:rPr>
          <w:rFonts w:cs="Arial"/>
        </w:rPr>
        <w:t>.  Dr. Bailey’s presentation also included examples of how minor use and minor species (MUMS) initiatives fit within the framework of the AVIA, which included products to address unmet needs in major and minor species as</w:t>
      </w:r>
      <w:r>
        <w:rPr>
          <w:rFonts w:cs="Arial"/>
        </w:rPr>
        <w:t xml:space="preserve"> </w:t>
      </w:r>
      <w:r w:rsidRPr="00AA5E40">
        <w:rPr>
          <w:rFonts w:cs="Arial"/>
        </w:rPr>
        <w:t>specific area</w:t>
      </w:r>
      <w:r>
        <w:rPr>
          <w:rFonts w:cs="Arial"/>
        </w:rPr>
        <w:t>s</w:t>
      </w:r>
      <w:r w:rsidRPr="00AA5E40">
        <w:rPr>
          <w:rFonts w:cs="Arial"/>
        </w:rPr>
        <w:t xml:space="preserve"> of interest.  </w:t>
      </w:r>
      <w:r>
        <w:rPr>
          <w:rFonts w:cs="Arial"/>
        </w:rPr>
        <w:t xml:space="preserve">FDA </w:t>
      </w:r>
      <w:r w:rsidRPr="00AA5E40">
        <w:rPr>
          <w:rFonts w:cs="Arial"/>
        </w:rPr>
        <w:t xml:space="preserve">CVM has been working to meet </w:t>
      </w:r>
      <w:r>
        <w:rPr>
          <w:rFonts w:cs="Arial"/>
        </w:rPr>
        <w:t>the AVIA’s</w:t>
      </w:r>
      <w:r w:rsidRPr="00AA5E40">
        <w:rPr>
          <w:rFonts w:cs="Arial"/>
        </w:rPr>
        <w:t xml:space="preserve"> objectives by developing partnerships with international counterparts, sharing ideas on regulatory approaches for innovative products, fostering collaboration to close gaps with unmet needs and emerging health threats, and </w:t>
      </w:r>
      <w:r>
        <w:rPr>
          <w:rFonts w:cs="Arial"/>
        </w:rPr>
        <w:t>promoting</w:t>
      </w:r>
      <w:r w:rsidRPr="00AA5E40">
        <w:rPr>
          <w:rFonts w:cs="Arial"/>
        </w:rPr>
        <w:t xml:space="preserve"> One Health approaches.  Specific examples </w:t>
      </w:r>
      <w:r>
        <w:rPr>
          <w:rFonts w:cs="Arial"/>
        </w:rPr>
        <w:t xml:space="preserve">relating to </w:t>
      </w:r>
      <w:r w:rsidRPr="00AA5E40">
        <w:rPr>
          <w:rFonts w:cs="Arial"/>
        </w:rPr>
        <w:t>MUMS include:</w:t>
      </w:r>
    </w:p>
    <w:p w14:paraId="076E5A85" w14:textId="77777777" w:rsidR="009D0D0C" w:rsidRDefault="009D0D0C" w:rsidP="009D0D0C">
      <w:pPr>
        <w:pStyle w:val="ListParagraph"/>
        <w:numPr>
          <w:ilvl w:val="0"/>
          <w:numId w:val="6"/>
        </w:numPr>
        <w:ind w:left="1800"/>
        <w:rPr>
          <w:rFonts w:cs="Arial"/>
          <w:sz w:val="22"/>
          <w:szCs w:val="22"/>
        </w:rPr>
      </w:pPr>
      <w:r>
        <w:rPr>
          <w:rFonts w:cs="Arial"/>
          <w:sz w:val="22"/>
          <w:szCs w:val="22"/>
        </w:rPr>
        <w:t xml:space="preserve">FDA CVM is in the process of forming the </w:t>
      </w:r>
      <w:r w:rsidRPr="00AA5E40">
        <w:rPr>
          <w:rFonts w:cs="Arial"/>
          <w:sz w:val="22"/>
          <w:szCs w:val="22"/>
        </w:rPr>
        <w:t>Accelerating the Development of Veterinary and Animal Needs (</w:t>
      </w:r>
      <w:proofErr w:type="spellStart"/>
      <w:r w:rsidRPr="00AA5E40">
        <w:rPr>
          <w:rFonts w:cs="Arial"/>
          <w:sz w:val="22"/>
          <w:szCs w:val="22"/>
        </w:rPr>
        <w:t>ADVANce</w:t>
      </w:r>
      <w:proofErr w:type="spellEnd"/>
      <w:r w:rsidRPr="00AA5E40">
        <w:rPr>
          <w:rFonts w:cs="Arial"/>
          <w:sz w:val="22"/>
          <w:szCs w:val="22"/>
        </w:rPr>
        <w:t>)</w:t>
      </w:r>
      <w:r>
        <w:rPr>
          <w:rFonts w:cs="Arial"/>
          <w:sz w:val="22"/>
          <w:szCs w:val="22"/>
        </w:rPr>
        <w:t xml:space="preserve"> Program.  This program will </w:t>
      </w:r>
      <w:r w:rsidRPr="00FE1F0F">
        <w:rPr>
          <w:rFonts w:cs="Arial"/>
          <w:sz w:val="22"/>
          <w:szCs w:val="22"/>
        </w:rPr>
        <w:t>establish partnerships with the veterinary medical community, universities, and other partners to work with CVM to address the most critical priorities</w:t>
      </w:r>
      <w:r>
        <w:rPr>
          <w:rFonts w:cs="Arial"/>
          <w:sz w:val="22"/>
          <w:szCs w:val="22"/>
        </w:rPr>
        <w:t>.  The program’s activities include</w:t>
      </w:r>
      <w:r w:rsidRPr="00AA5E40">
        <w:rPr>
          <w:rFonts w:cs="Arial"/>
          <w:sz w:val="22"/>
          <w:szCs w:val="22"/>
        </w:rPr>
        <w:t xml:space="preserve"> </w:t>
      </w:r>
      <w:r>
        <w:rPr>
          <w:rFonts w:cs="Arial"/>
          <w:sz w:val="22"/>
          <w:szCs w:val="22"/>
        </w:rPr>
        <w:t>i</w:t>
      </w:r>
      <w:r w:rsidRPr="00AA5E40">
        <w:rPr>
          <w:rFonts w:cs="Arial"/>
          <w:sz w:val="22"/>
          <w:szCs w:val="22"/>
        </w:rPr>
        <w:t>dentify</w:t>
      </w:r>
      <w:r>
        <w:rPr>
          <w:rFonts w:cs="Arial"/>
          <w:sz w:val="22"/>
          <w:szCs w:val="22"/>
        </w:rPr>
        <w:t>ing</w:t>
      </w:r>
      <w:r w:rsidRPr="00AA5E40">
        <w:rPr>
          <w:rFonts w:cs="Arial"/>
          <w:sz w:val="22"/>
          <w:szCs w:val="22"/>
        </w:rPr>
        <w:t xml:space="preserve"> and address</w:t>
      </w:r>
      <w:r>
        <w:rPr>
          <w:rFonts w:cs="Arial"/>
          <w:sz w:val="22"/>
          <w:szCs w:val="22"/>
        </w:rPr>
        <w:t>ing</w:t>
      </w:r>
      <w:r w:rsidRPr="00AA5E40">
        <w:rPr>
          <w:rFonts w:cs="Arial"/>
          <w:sz w:val="22"/>
          <w:szCs w:val="22"/>
        </w:rPr>
        <w:t xml:space="preserve"> barriers to high impact or unmet needs in veterinary medicine with a goal to support product approvals</w:t>
      </w:r>
      <w:r>
        <w:rPr>
          <w:rFonts w:cs="Arial"/>
          <w:sz w:val="22"/>
          <w:szCs w:val="22"/>
        </w:rPr>
        <w:t>.</w:t>
      </w:r>
    </w:p>
    <w:p w14:paraId="2F93596A" w14:textId="77777777" w:rsidR="009D0D0C" w:rsidRPr="00AA5E40" w:rsidRDefault="009D0D0C" w:rsidP="009D0D0C">
      <w:pPr>
        <w:pStyle w:val="ListParagraph"/>
        <w:numPr>
          <w:ilvl w:val="0"/>
          <w:numId w:val="6"/>
        </w:numPr>
        <w:ind w:left="1800"/>
        <w:contextualSpacing/>
        <w:rPr>
          <w:rFonts w:cs="Arial"/>
          <w:sz w:val="22"/>
          <w:szCs w:val="22"/>
        </w:rPr>
      </w:pPr>
      <w:r>
        <w:rPr>
          <w:rFonts w:cs="Arial"/>
          <w:sz w:val="22"/>
          <w:szCs w:val="22"/>
        </w:rPr>
        <w:t xml:space="preserve">FDA CVM is supporting a collaborative agreement to the Reagan-Udall Foundation for the FDA </w:t>
      </w:r>
      <w:r w:rsidRPr="009E0041">
        <w:rPr>
          <w:rFonts w:cs="Arial"/>
          <w:sz w:val="22"/>
          <w:szCs w:val="22"/>
        </w:rPr>
        <w:t xml:space="preserve">to conduct a strengths, weaknesses, opportunities, and threats (SWOT) analysis. </w:t>
      </w:r>
      <w:r>
        <w:rPr>
          <w:rFonts w:cs="Arial"/>
          <w:sz w:val="22"/>
          <w:szCs w:val="22"/>
        </w:rPr>
        <w:t xml:space="preserve"> </w:t>
      </w:r>
      <w:r w:rsidRPr="009E0041">
        <w:rPr>
          <w:rFonts w:cs="Arial"/>
          <w:sz w:val="22"/>
          <w:szCs w:val="22"/>
        </w:rPr>
        <w:t>This SWOT analysis aims to research the challenges within, and unmet needs of, the animal health, animal food and veterinary industries, and explain the economic impact of these gaps.</w:t>
      </w:r>
    </w:p>
    <w:p w14:paraId="42D9FAB8" w14:textId="77777777" w:rsidR="009D0D0C" w:rsidRDefault="009D0D0C" w:rsidP="009D0D0C">
      <w:pPr>
        <w:numPr>
          <w:ilvl w:val="0"/>
          <w:numId w:val="6"/>
        </w:numPr>
        <w:spacing w:line="259" w:lineRule="auto"/>
        <w:ind w:left="1800"/>
        <w:rPr>
          <w:rFonts w:cs="Arial"/>
        </w:rPr>
      </w:pPr>
      <w:r>
        <w:rPr>
          <w:rFonts w:cs="Arial"/>
        </w:rPr>
        <w:t xml:space="preserve">FDA CVM established four </w:t>
      </w:r>
      <w:r w:rsidRPr="00AA5E40">
        <w:rPr>
          <w:rFonts w:cs="Arial"/>
        </w:rPr>
        <w:t>Animal Veterinary Innovation Centers</w:t>
      </w:r>
      <w:r>
        <w:rPr>
          <w:rFonts w:cs="Arial"/>
        </w:rPr>
        <w:t xml:space="preserve"> (AVICs)</w:t>
      </w:r>
      <w:r w:rsidRPr="00BE7E67">
        <w:rPr>
          <w:rFonts w:cs="Arial"/>
        </w:rPr>
        <w:t>, which are the recipients of funding for work to advance regulatory science and further development of innovative products and approaches to better support animal health and veterinary interventions.</w:t>
      </w:r>
      <w:r>
        <w:rPr>
          <w:rFonts w:cs="Arial"/>
        </w:rPr>
        <w:t xml:space="preserve">  T</w:t>
      </w:r>
      <w:r w:rsidRPr="00AA5E40">
        <w:rPr>
          <w:rFonts w:cs="Arial"/>
        </w:rPr>
        <w:t xml:space="preserve">wo of the AVICS funded are </w:t>
      </w:r>
      <w:r>
        <w:rPr>
          <w:rFonts w:cs="Arial"/>
        </w:rPr>
        <w:t xml:space="preserve">conducting research related to MUMS/unmet needs: </w:t>
      </w:r>
    </w:p>
    <w:p w14:paraId="3F743C10" w14:textId="77777777" w:rsidR="009D0D0C" w:rsidRPr="009448C1" w:rsidRDefault="009D0D0C" w:rsidP="009D0D0C">
      <w:pPr>
        <w:numPr>
          <w:ilvl w:val="0"/>
          <w:numId w:val="7"/>
        </w:numPr>
        <w:shd w:val="clear" w:color="auto" w:fill="FFFFFF"/>
        <w:tabs>
          <w:tab w:val="clear" w:pos="1080"/>
          <w:tab w:val="num" w:pos="2160"/>
        </w:tabs>
        <w:ind w:left="2160"/>
        <w:rPr>
          <w:rFonts w:eastAsia="Times New Roman" w:cs="Arial"/>
          <w:color w:val="333333"/>
          <w:kern w:val="0"/>
          <w14:ligatures w14:val="none"/>
        </w:rPr>
      </w:pPr>
      <w:r w:rsidRPr="009448C1">
        <w:rPr>
          <w:rFonts w:eastAsia="Times New Roman" w:cs="Arial"/>
          <w:color w:val="333333"/>
          <w:kern w:val="0"/>
          <w14:ligatures w14:val="none"/>
        </w:rPr>
        <w:t>Kansas State University</w:t>
      </w:r>
      <w:r>
        <w:rPr>
          <w:rFonts w:eastAsia="Times New Roman" w:cs="Arial"/>
          <w:color w:val="333333"/>
          <w:kern w:val="0"/>
          <w14:ligatures w14:val="none"/>
        </w:rPr>
        <w:t xml:space="preserve"> - </w:t>
      </w:r>
      <w:r w:rsidRPr="009448C1">
        <w:rPr>
          <w:rFonts w:eastAsia="Times New Roman" w:cs="Arial"/>
          <w:color w:val="333333"/>
          <w:kern w:val="0"/>
          <w14:ligatures w14:val="none"/>
        </w:rPr>
        <w:t xml:space="preserve">for work to develop models which reliably and consistently evaluate the efficacy of analgesics in food animals in support of new drug approvals. </w:t>
      </w:r>
      <w:r>
        <w:rPr>
          <w:rFonts w:eastAsia="Times New Roman" w:cs="Arial"/>
          <w:color w:val="333333"/>
          <w:kern w:val="0"/>
          <w14:ligatures w14:val="none"/>
        </w:rPr>
        <w:t xml:space="preserve"> </w:t>
      </w:r>
      <w:r w:rsidRPr="009448C1">
        <w:rPr>
          <w:rFonts w:eastAsia="Times New Roman" w:cs="Arial"/>
          <w:color w:val="333333"/>
          <w:kern w:val="0"/>
          <w14:ligatures w14:val="none"/>
        </w:rPr>
        <w:t>This work supports pain relief in pigs, goats and cattle for painful diseases or surgical pain.  </w:t>
      </w:r>
    </w:p>
    <w:p w14:paraId="6930F5C5" w14:textId="77777777" w:rsidR="009D0D0C" w:rsidRPr="009448C1" w:rsidRDefault="009D0D0C" w:rsidP="009D0D0C">
      <w:pPr>
        <w:numPr>
          <w:ilvl w:val="0"/>
          <w:numId w:val="7"/>
        </w:numPr>
        <w:shd w:val="clear" w:color="auto" w:fill="FFFFFF"/>
        <w:tabs>
          <w:tab w:val="clear" w:pos="1080"/>
          <w:tab w:val="num" w:pos="2160"/>
        </w:tabs>
        <w:ind w:left="2160"/>
        <w:rPr>
          <w:rFonts w:eastAsia="Times New Roman" w:cs="Arial"/>
          <w:color w:val="333333"/>
          <w:kern w:val="0"/>
          <w14:ligatures w14:val="none"/>
        </w:rPr>
      </w:pPr>
      <w:r w:rsidRPr="009448C1">
        <w:rPr>
          <w:rFonts w:eastAsia="Times New Roman" w:cs="Arial"/>
          <w:color w:val="333333"/>
          <w:kern w:val="0"/>
          <w14:ligatures w14:val="none"/>
        </w:rPr>
        <w:t>University of Arkansas</w:t>
      </w:r>
      <w:r>
        <w:rPr>
          <w:rFonts w:eastAsia="Times New Roman" w:cs="Arial"/>
          <w:color w:val="333333"/>
          <w:kern w:val="0"/>
          <w14:ligatures w14:val="none"/>
        </w:rPr>
        <w:t xml:space="preserve"> - </w:t>
      </w:r>
      <w:r w:rsidRPr="009448C1">
        <w:rPr>
          <w:rFonts w:eastAsia="Times New Roman" w:cs="Arial"/>
          <w:color w:val="333333"/>
          <w:kern w:val="0"/>
          <w14:ligatures w14:val="none"/>
        </w:rPr>
        <w:t>for work to determine the infectivity and formation of cyst-like </w:t>
      </w:r>
      <w:proofErr w:type="spellStart"/>
      <w:r w:rsidRPr="009448C1">
        <w:rPr>
          <w:rFonts w:eastAsia="Times New Roman" w:cs="Arial"/>
          <w:i/>
          <w:iCs/>
          <w:color w:val="333333"/>
          <w:kern w:val="0"/>
          <w14:ligatures w14:val="none"/>
        </w:rPr>
        <w:t>Histomonas</w:t>
      </w:r>
      <w:proofErr w:type="spellEnd"/>
      <w:r w:rsidRPr="009448C1">
        <w:rPr>
          <w:rFonts w:eastAsia="Times New Roman" w:cs="Arial"/>
          <w:i/>
          <w:iCs/>
          <w:color w:val="333333"/>
          <w:kern w:val="0"/>
          <w14:ligatures w14:val="none"/>
        </w:rPr>
        <w:t xml:space="preserve"> </w:t>
      </w:r>
      <w:proofErr w:type="spellStart"/>
      <w:r w:rsidRPr="009448C1">
        <w:rPr>
          <w:rFonts w:eastAsia="Times New Roman" w:cs="Arial"/>
          <w:i/>
          <w:iCs/>
          <w:color w:val="333333"/>
          <w:kern w:val="0"/>
          <w14:ligatures w14:val="none"/>
        </w:rPr>
        <w:t>meleagridis</w:t>
      </w:r>
      <w:proofErr w:type="spellEnd"/>
      <w:r w:rsidRPr="009448C1">
        <w:rPr>
          <w:rFonts w:eastAsia="Times New Roman" w:cs="Arial"/>
          <w:color w:val="333333"/>
          <w:kern w:val="0"/>
          <w14:ligatures w14:val="none"/>
        </w:rPr>
        <w:t> (the causative agent of blackhead disease in turkeys) </w:t>
      </w:r>
      <w:r w:rsidRPr="009448C1">
        <w:rPr>
          <w:rFonts w:eastAsia="Times New Roman" w:cs="Arial"/>
          <w:i/>
          <w:iCs/>
          <w:color w:val="333333"/>
          <w:kern w:val="0"/>
          <w14:ligatures w14:val="none"/>
        </w:rPr>
        <w:t>in vitro</w:t>
      </w:r>
      <w:r w:rsidRPr="009448C1">
        <w:rPr>
          <w:rFonts w:eastAsia="Times New Roman" w:cs="Arial"/>
          <w:color w:val="333333"/>
          <w:kern w:val="0"/>
          <w14:ligatures w14:val="none"/>
        </w:rPr>
        <w:t> and </w:t>
      </w:r>
      <w:r w:rsidRPr="009448C1">
        <w:rPr>
          <w:rFonts w:eastAsia="Times New Roman" w:cs="Arial"/>
          <w:i/>
          <w:iCs/>
          <w:color w:val="333333"/>
          <w:kern w:val="0"/>
          <w14:ligatures w14:val="none"/>
        </w:rPr>
        <w:t>in vivo</w:t>
      </w:r>
      <w:r w:rsidRPr="009448C1">
        <w:rPr>
          <w:rFonts w:eastAsia="Times New Roman" w:cs="Arial"/>
          <w:color w:val="333333"/>
          <w:kern w:val="0"/>
          <w14:ligatures w14:val="none"/>
        </w:rPr>
        <w:t>; identify the cellular pathways mediating encystation in </w:t>
      </w:r>
      <w:r w:rsidRPr="009448C1">
        <w:rPr>
          <w:rFonts w:eastAsia="Times New Roman" w:cs="Arial"/>
          <w:i/>
          <w:iCs/>
          <w:color w:val="333333"/>
          <w:kern w:val="0"/>
          <w14:ligatures w14:val="none"/>
        </w:rPr>
        <w:t xml:space="preserve">H. </w:t>
      </w:r>
      <w:proofErr w:type="spellStart"/>
      <w:r w:rsidRPr="009448C1">
        <w:rPr>
          <w:rFonts w:eastAsia="Times New Roman" w:cs="Arial"/>
          <w:i/>
          <w:iCs/>
          <w:color w:val="333333"/>
          <w:kern w:val="0"/>
          <w14:ligatures w14:val="none"/>
        </w:rPr>
        <w:t>meleagridis</w:t>
      </w:r>
      <w:proofErr w:type="spellEnd"/>
      <w:r w:rsidRPr="009448C1">
        <w:rPr>
          <w:rFonts w:eastAsia="Times New Roman" w:cs="Arial"/>
          <w:color w:val="333333"/>
          <w:kern w:val="0"/>
          <w14:ligatures w14:val="none"/>
        </w:rPr>
        <w:t>; and screen and assess potent inhibitors against encystation of </w:t>
      </w:r>
      <w:r w:rsidRPr="009448C1">
        <w:rPr>
          <w:rFonts w:eastAsia="Times New Roman" w:cs="Arial"/>
          <w:i/>
          <w:iCs/>
          <w:color w:val="333333"/>
          <w:kern w:val="0"/>
          <w14:ligatures w14:val="none"/>
        </w:rPr>
        <w:t xml:space="preserve">H. </w:t>
      </w:r>
      <w:proofErr w:type="spellStart"/>
      <w:r w:rsidRPr="009448C1">
        <w:rPr>
          <w:rFonts w:eastAsia="Times New Roman" w:cs="Arial"/>
          <w:i/>
          <w:iCs/>
          <w:color w:val="333333"/>
          <w:kern w:val="0"/>
          <w14:ligatures w14:val="none"/>
        </w:rPr>
        <w:t>meleagridis</w:t>
      </w:r>
      <w:proofErr w:type="spellEnd"/>
      <w:r w:rsidRPr="009448C1">
        <w:rPr>
          <w:rFonts w:eastAsia="Times New Roman" w:cs="Arial"/>
          <w:i/>
          <w:iCs/>
          <w:color w:val="333333"/>
          <w:kern w:val="0"/>
          <w14:ligatures w14:val="none"/>
        </w:rPr>
        <w:t xml:space="preserve"> in vitro</w:t>
      </w:r>
      <w:r w:rsidRPr="009448C1">
        <w:rPr>
          <w:rFonts w:eastAsia="Times New Roman" w:cs="Arial"/>
          <w:color w:val="333333"/>
          <w:kern w:val="0"/>
          <w14:ligatures w14:val="none"/>
        </w:rPr>
        <w:t> and </w:t>
      </w:r>
      <w:r w:rsidRPr="009448C1">
        <w:rPr>
          <w:rFonts w:eastAsia="Times New Roman" w:cs="Arial"/>
          <w:i/>
          <w:iCs/>
          <w:color w:val="333333"/>
          <w:kern w:val="0"/>
          <w14:ligatures w14:val="none"/>
        </w:rPr>
        <w:t>in vivo</w:t>
      </w:r>
      <w:r w:rsidRPr="009448C1">
        <w:rPr>
          <w:rFonts w:eastAsia="Times New Roman" w:cs="Arial"/>
          <w:color w:val="333333"/>
          <w:kern w:val="0"/>
          <w14:ligatures w14:val="none"/>
        </w:rPr>
        <w:t>.</w:t>
      </w:r>
    </w:p>
    <w:p w14:paraId="16517D1B" w14:textId="77777777" w:rsidR="009D0D0C" w:rsidRPr="00EA4DB1" w:rsidRDefault="009D0D0C" w:rsidP="009D0D0C">
      <w:pPr>
        <w:numPr>
          <w:ilvl w:val="0"/>
          <w:numId w:val="6"/>
        </w:numPr>
        <w:spacing w:line="259" w:lineRule="auto"/>
        <w:ind w:left="1800"/>
        <w:rPr>
          <w:rFonts w:cs="Arial"/>
        </w:rPr>
      </w:pPr>
      <w:r w:rsidRPr="00EA4DB1">
        <w:rPr>
          <w:rFonts w:cs="Arial"/>
        </w:rPr>
        <w:t>Dr. Bailey traveled to Australia</w:t>
      </w:r>
      <w:r>
        <w:rPr>
          <w:rFonts w:cs="Arial"/>
        </w:rPr>
        <w:t xml:space="preserve"> to meet with government counterparts and industry stakeholders.  The purpose of the trip was to discuss potential areas of collaboration on unmet needs.  Information was shared on r</w:t>
      </w:r>
      <w:r w:rsidRPr="00EA4DB1">
        <w:rPr>
          <w:rFonts w:cs="Arial"/>
        </w:rPr>
        <w:t xml:space="preserve">egulatory approaches for MUMS </w:t>
      </w:r>
      <w:r>
        <w:rPr>
          <w:rFonts w:cs="Arial"/>
        </w:rPr>
        <w:t>products</w:t>
      </w:r>
      <w:r w:rsidRPr="00EA4DB1">
        <w:rPr>
          <w:rFonts w:cs="Arial"/>
        </w:rPr>
        <w:t>, with an emphasis on drugs for use in sheep.</w:t>
      </w:r>
      <w:r>
        <w:rPr>
          <w:rFonts w:cs="Arial"/>
        </w:rPr>
        <w:t xml:space="preserve">  FDA CVM continues to meet with Australian counterparts quarterly and is actively working on opportunities to partner on drug approvals for sheep and other MUMS uses</w:t>
      </w:r>
      <w:r w:rsidRPr="00EA4DB1">
        <w:rPr>
          <w:rFonts w:cs="Arial"/>
        </w:rPr>
        <w:t>.</w:t>
      </w:r>
    </w:p>
    <w:p w14:paraId="743B8C20" w14:textId="77777777" w:rsidR="009D0D0C" w:rsidRDefault="009D0D0C" w:rsidP="009D0D0C">
      <w:pPr>
        <w:ind w:left="720"/>
        <w:rPr>
          <w:b/>
          <w:bCs/>
        </w:rPr>
      </w:pPr>
    </w:p>
    <w:p w14:paraId="122D6D90" w14:textId="77777777" w:rsidR="009D0D0C" w:rsidRDefault="009D0D0C" w:rsidP="009D0D0C">
      <w:pPr>
        <w:ind w:left="720"/>
        <w:rPr>
          <w:b/>
          <w:bCs/>
        </w:rPr>
      </w:pPr>
    </w:p>
    <w:p w14:paraId="3BE436AB" w14:textId="77777777" w:rsidR="008F47C9" w:rsidRDefault="009D0D0C" w:rsidP="008F47C9">
      <w:pPr>
        <w:ind w:left="720"/>
        <w:rPr>
          <w:b/>
        </w:rPr>
      </w:pPr>
      <w:r w:rsidRPr="009D0D0C">
        <w:rPr>
          <w:b/>
        </w:rPr>
        <w:t>Hoof Disease Research at the National Animal Disease Center 2024 Update</w:t>
      </w:r>
    </w:p>
    <w:p w14:paraId="433C8E53" w14:textId="1C3517F1" w:rsidR="009D0D0C" w:rsidRPr="008F47C9" w:rsidRDefault="009D0D0C" w:rsidP="008F47C9">
      <w:pPr>
        <w:ind w:left="720"/>
        <w:rPr>
          <w:b/>
        </w:rPr>
      </w:pPr>
      <w:r>
        <w:t>Jennifer Wilson-Welder, Research Microbiologist</w:t>
      </w:r>
    </w:p>
    <w:p w14:paraId="228EE7FF" w14:textId="62F220E6" w:rsidR="009D0D0C" w:rsidRDefault="009D0D0C" w:rsidP="008F47C9">
      <w:pPr>
        <w:ind w:left="720"/>
      </w:pPr>
      <w:r>
        <w:t>Bacterial Diseases of Livestock Research Unit, National Animal Disease Center, Agriculture Research Service, USDA, Ames IA</w:t>
      </w:r>
    </w:p>
    <w:p w14:paraId="5F66D8EF" w14:textId="77777777" w:rsidR="009D0D0C" w:rsidRDefault="009D0D0C" w:rsidP="009D0D0C">
      <w:pPr>
        <w:spacing w:line="276" w:lineRule="auto"/>
        <w:ind w:left="1440"/>
      </w:pPr>
      <w:r>
        <w:t xml:space="preserve">Lameness was listed as a major health interest by Dairy, Beef and Sheep commodity groups. Lameness costs the producer not only in terms of treatment and prevention, but also in terms of lost production from affected animals, increased susceptibility to other diseases and increased labor costs. Most of the time, lameness is first treated with antibiotics, with little effect. Furthermore, </w:t>
      </w:r>
      <w:r>
        <w:lastRenderedPageBreak/>
        <w:t xml:space="preserve">lameness is a visible sign of animal welfare. Both animal welfare and prudent antibiotic usage are key points of commodity producer and corporate sustainability assurances. </w:t>
      </w:r>
    </w:p>
    <w:p w14:paraId="079D249D" w14:textId="77777777" w:rsidR="009D0D0C" w:rsidRDefault="009D0D0C" w:rsidP="009D0D0C">
      <w:pPr>
        <w:spacing w:line="276" w:lineRule="auto"/>
        <w:ind w:left="1440"/>
      </w:pPr>
      <w:r>
        <w:t xml:space="preserve">Lameness can have many causes, but globally, majority of lameness in domestic ruminants is caused by two infectious diseases: foot rot and digital dermatitis. Both have complex bacterial etiologies with confounding environmental and management factors. Some of the bacterial pathogens may even be found in both disease conditions and may be spread interspecies. Foot rot in cattle in North America is predominantly associated with </w:t>
      </w:r>
      <w:r w:rsidRPr="00136405">
        <w:rPr>
          <w:i/>
          <w:iCs/>
        </w:rPr>
        <w:t xml:space="preserve">Fusobacterium </w:t>
      </w:r>
      <w:proofErr w:type="spellStart"/>
      <w:r w:rsidRPr="00136405">
        <w:rPr>
          <w:i/>
          <w:iCs/>
        </w:rPr>
        <w:t>necrophorum</w:t>
      </w:r>
      <w:proofErr w:type="spellEnd"/>
      <w:r>
        <w:t xml:space="preserve"> and various other species including </w:t>
      </w:r>
      <w:r w:rsidRPr="00136405">
        <w:rPr>
          <w:i/>
          <w:iCs/>
        </w:rPr>
        <w:t>Bacteroides</w:t>
      </w:r>
      <w:r>
        <w:t xml:space="preserve">, </w:t>
      </w:r>
      <w:proofErr w:type="spellStart"/>
      <w:r w:rsidRPr="00136405">
        <w:rPr>
          <w:i/>
          <w:iCs/>
        </w:rPr>
        <w:t>Prevotella</w:t>
      </w:r>
      <w:proofErr w:type="spellEnd"/>
      <w:r>
        <w:t xml:space="preserve"> and </w:t>
      </w:r>
      <w:proofErr w:type="spellStart"/>
      <w:r w:rsidRPr="00136405">
        <w:rPr>
          <w:i/>
          <w:iCs/>
        </w:rPr>
        <w:t>Porphyromonas</w:t>
      </w:r>
      <w:proofErr w:type="spellEnd"/>
      <w:r>
        <w:t xml:space="preserve">. Foot rot in small ruminants (sheep and goats) is associated with </w:t>
      </w:r>
      <w:proofErr w:type="spellStart"/>
      <w:r w:rsidRPr="00136405">
        <w:rPr>
          <w:i/>
          <w:iCs/>
        </w:rPr>
        <w:t>Dichelobacter</w:t>
      </w:r>
      <w:proofErr w:type="spellEnd"/>
      <w:r w:rsidRPr="00136405">
        <w:rPr>
          <w:i/>
          <w:iCs/>
        </w:rPr>
        <w:t xml:space="preserve"> </w:t>
      </w:r>
      <w:proofErr w:type="spellStart"/>
      <w:r w:rsidRPr="00136405">
        <w:rPr>
          <w:i/>
          <w:iCs/>
        </w:rPr>
        <w:t>nodosus</w:t>
      </w:r>
      <w:proofErr w:type="spellEnd"/>
      <w:r>
        <w:t xml:space="preserve">, often with </w:t>
      </w:r>
      <w:r w:rsidRPr="00136405">
        <w:rPr>
          <w:i/>
          <w:iCs/>
        </w:rPr>
        <w:t>Fusobacterium spp.</w:t>
      </w:r>
      <w:r>
        <w:t xml:space="preserve"> or other secondary pathogens. Digital dermatitis, regardless of the host, is driven by multiple species of </w:t>
      </w:r>
      <w:r w:rsidRPr="00136405">
        <w:rPr>
          <w:i/>
          <w:iCs/>
        </w:rPr>
        <w:t>Treponema</w:t>
      </w:r>
      <w:r>
        <w:t xml:space="preserve">, and may include all of the above listed species as additional co-pathogens. In all these hoof diseases, recent microbiome studies have revealed several bacterial species which may or may not play further roles in disease pathogenesis including </w:t>
      </w:r>
      <w:r w:rsidRPr="00136405">
        <w:rPr>
          <w:i/>
          <w:iCs/>
        </w:rPr>
        <w:t>Mycoplasma</w:t>
      </w:r>
      <w:r>
        <w:t xml:space="preserve">, </w:t>
      </w:r>
      <w:r w:rsidRPr="00136405">
        <w:rPr>
          <w:i/>
          <w:iCs/>
        </w:rPr>
        <w:t xml:space="preserve">Streptococcus, </w:t>
      </w:r>
      <w:proofErr w:type="spellStart"/>
      <w:r w:rsidRPr="00136405">
        <w:rPr>
          <w:i/>
          <w:iCs/>
        </w:rPr>
        <w:t>Tisserella</w:t>
      </w:r>
      <w:proofErr w:type="spellEnd"/>
      <w:r>
        <w:t xml:space="preserve">, and </w:t>
      </w:r>
      <w:r w:rsidRPr="00136405">
        <w:rPr>
          <w:i/>
          <w:iCs/>
        </w:rPr>
        <w:t>Clostridia</w:t>
      </w:r>
      <w:r>
        <w:t xml:space="preserve"> species. </w:t>
      </w:r>
    </w:p>
    <w:p w14:paraId="32926211" w14:textId="77777777" w:rsidR="009D0D0C" w:rsidRDefault="009D0D0C" w:rsidP="009D0D0C">
      <w:pPr>
        <w:spacing w:line="276" w:lineRule="auto"/>
        <w:ind w:left="1440"/>
      </w:pPr>
      <w:r>
        <w:t xml:space="preserve">To assess the extent of foot rot and digital dermatitis in US Sheep flocks, hoof swab sample collection was included in the National Animal Health Monitoring Survey (NAHMS) 2024 survey of the sheep industry. However, the project has met with unforeseen technical difficulties and results have been delayed. </w:t>
      </w:r>
      <w:r w:rsidRPr="00D86721">
        <w:t>The project will gather prevalence data</w:t>
      </w:r>
      <w:r>
        <w:t xml:space="preserve"> via standard PCR of 5 hoof-associated pathogens from DNA extracted from interdigital hoof swabs collected from lame and non-lame sheep on participating farms. The PCR will detect </w:t>
      </w:r>
      <w:r w:rsidRPr="003E69B8">
        <w:rPr>
          <w:i/>
          <w:iCs/>
        </w:rPr>
        <w:t xml:space="preserve">Treponema </w:t>
      </w:r>
      <w:proofErr w:type="spellStart"/>
      <w:r w:rsidRPr="003E69B8">
        <w:rPr>
          <w:i/>
          <w:iCs/>
        </w:rPr>
        <w:t>phagedenis</w:t>
      </w:r>
      <w:proofErr w:type="spellEnd"/>
      <w:r w:rsidRPr="003E69B8">
        <w:rPr>
          <w:i/>
          <w:iCs/>
        </w:rPr>
        <w:t>, Treponema pedis</w:t>
      </w:r>
      <w:r>
        <w:t xml:space="preserve"> and </w:t>
      </w:r>
      <w:r w:rsidRPr="003E69B8">
        <w:rPr>
          <w:i/>
          <w:iCs/>
        </w:rPr>
        <w:t>Treponema medium</w:t>
      </w:r>
      <w:r>
        <w:t xml:space="preserve">, the three key </w:t>
      </w:r>
      <w:r w:rsidRPr="003E69B8">
        <w:rPr>
          <w:i/>
          <w:iCs/>
        </w:rPr>
        <w:t>Treponema</w:t>
      </w:r>
      <w:r>
        <w:t xml:space="preserve"> associated with digital dermatitis, </w:t>
      </w:r>
      <w:r w:rsidRPr="003E69B8">
        <w:rPr>
          <w:i/>
          <w:iCs/>
        </w:rPr>
        <w:t xml:space="preserve">Fusobacterium </w:t>
      </w:r>
      <w:proofErr w:type="spellStart"/>
      <w:r w:rsidRPr="003E69B8">
        <w:rPr>
          <w:i/>
          <w:iCs/>
        </w:rPr>
        <w:t>necrophorum</w:t>
      </w:r>
      <w:proofErr w:type="spellEnd"/>
      <w:r>
        <w:t xml:space="preserve"> associated with both digital dermatitis and foot rot, and </w:t>
      </w:r>
      <w:proofErr w:type="spellStart"/>
      <w:r w:rsidRPr="003E69B8">
        <w:rPr>
          <w:i/>
          <w:iCs/>
        </w:rPr>
        <w:t>Dichelobacter</w:t>
      </w:r>
      <w:proofErr w:type="spellEnd"/>
      <w:r w:rsidRPr="003E69B8">
        <w:rPr>
          <w:i/>
          <w:iCs/>
        </w:rPr>
        <w:t xml:space="preserve"> </w:t>
      </w:r>
      <w:proofErr w:type="spellStart"/>
      <w:r w:rsidRPr="003E69B8">
        <w:rPr>
          <w:i/>
          <w:iCs/>
        </w:rPr>
        <w:t>nodosus</w:t>
      </w:r>
      <w:proofErr w:type="spellEnd"/>
      <w:r>
        <w:t xml:space="preserve"> with a benign and virulent secondary PCR. These samples can then be further probed for other pathogens (i.e., </w:t>
      </w:r>
      <w:r w:rsidRPr="00B571ED">
        <w:rPr>
          <w:i/>
          <w:iCs/>
        </w:rPr>
        <w:t xml:space="preserve">Mycoplasma </w:t>
      </w:r>
      <w:proofErr w:type="spellStart"/>
      <w:r w:rsidRPr="00B571ED">
        <w:rPr>
          <w:i/>
          <w:iCs/>
        </w:rPr>
        <w:t>fermentans</w:t>
      </w:r>
      <w:proofErr w:type="spellEnd"/>
      <w:r>
        <w:t xml:space="preserve">) or specific bacteria sequenced further (e.g., </w:t>
      </w:r>
      <w:proofErr w:type="spellStart"/>
      <w:r w:rsidRPr="00B571ED">
        <w:rPr>
          <w:i/>
          <w:iCs/>
        </w:rPr>
        <w:t>Dichelobacter</w:t>
      </w:r>
      <w:proofErr w:type="spellEnd"/>
      <w:r>
        <w:t xml:space="preserve"> for serotyping) to further elucidate prevalence, role in pathogenesis and if current serovars are consistent across regions. As soon as technical difficulties have been resolved, work on this survey will continue and results will be forthcoming.</w:t>
      </w:r>
    </w:p>
    <w:p w14:paraId="34C90782" w14:textId="77777777" w:rsidR="009D0D0C" w:rsidRDefault="009D0D0C" w:rsidP="009D0D0C">
      <w:pPr>
        <w:spacing w:line="276" w:lineRule="auto"/>
        <w:ind w:left="1440"/>
      </w:pPr>
      <w:r>
        <w:t xml:space="preserve">Research for hoof disease at ARS has focused primarily on digital dermatitis in cattle. However, some of the information obtained about prevention and treatments are applicable cross diseases and cross species. Work with local collaborators has investigated pen amendments that can be top-dressed onto bedding packs. While originally marketed for controlling odor, cleaning algae and other uses, sodium bisulfate also lowers the pH of the bedding pack temporarily, killing hoof pathogens and inducing a shift in the microbial profile. Preliminary data did see a reduction in lameness by treated pen and increase in hot carcass weight. Other work has focused on a novel biocide that could act as a replacement for both antibiotics in topical applications and replace hazardous chemicals in footbaths. This biocide is environmentally friendly, safe to work with and breaks down in the environment. Preliminary trials showed equal efficacy to antibiotics as a paste treatment for digital dermatitis and other skin lesions (udder lesions) and equal to copper sulfate for prevention of digital dermatitis in a dairy setting. Current trials are underway to evaluate the effectiveness of the biocide as a footbath treatment for severe acute digital dermatitis. A brief description of the project can be found: </w:t>
      </w:r>
      <w:hyperlink r:id="rId11" w:history="1">
        <w:r w:rsidRPr="00FD6C39">
          <w:rPr>
            <w:rStyle w:val="Hyperlink"/>
          </w:rPr>
          <w:t>Biodegradable Biocides May Improve Animal Health, Food Safety, and the Environment (youtube.com)</w:t>
        </w:r>
      </w:hyperlink>
    </w:p>
    <w:p w14:paraId="1F31DE32" w14:textId="77777777" w:rsidR="009D0D0C" w:rsidRDefault="009D0D0C" w:rsidP="009D0D0C">
      <w:pPr>
        <w:spacing w:line="276" w:lineRule="auto"/>
        <w:ind w:left="1440"/>
      </w:pPr>
      <w:r>
        <w:t xml:space="preserve">Work on sheep foot rot globally has shown that reduction in lameness is possible. Australian researchers continue to work on multivalent vaccines. Recent natural disasters on that continent have shown just how vulnerable small ruminants are to climate change, and foot rot a key part of that with changing weather patterns. A program targeted at farmer education in the United Kingdom has reduced lameness from over 10% to near 3% in ten years. The 5-point plan focused on early detection, treatment, biosecurity, enhanced breeding and culling of problem animals. </w:t>
      </w:r>
    </w:p>
    <w:p w14:paraId="5725E114" w14:textId="77777777" w:rsidR="009D0D0C" w:rsidRDefault="009D0D0C" w:rsidP="009D0D0C">
      <w:pPr>
        <w:spacing w:line="276" w:lineRule="auto"/>
        <w:ind w:left="1440"/>
      </w:pPr>
      <w:r>
        <w:t xml:space="preserve">Lameness is something that can and should be addressed in our production animals. Agricultural Research Service has one dedicated scientist. Flat budgets and increased costs have put constraints on how much can be accomplished. Continued industry and congressional support are needed to keep up or increase the pace of progress on lameness causing diseases for the welfare of our animals and future of our producers. </w:t>
      </w:r>
    </w:p>
    <w:p w14:paraId="33260EB9" w14:textId="77777777" w:rsidR="009D0D0C" w:rsidRDefault="009D0D0C" w:rsidP="009D0D0C">
      <w:pPr>
        <w:ind w:left="720"/>
        <w:rPr>
          <w:b/>
          <w:bCs/>
        </w:rPr>
      </w:pPr>
    </w:p>
    <w:p w14:paraId="56605B15" w14:textId="77777777" w:rsidR="008F47C9" w:rsidRDefault="008F47C9" w:rsidP="009D0D0C">
      <w:pPr>
        <w:ind w:left="720"/>
        <w:rPr>
          <w:b/>
          <w:bCs/>
        </w:rPr>
      </w:pPr>
    </w:p>
    <w:p w14:paraId="2ABE5656" w14:textId="77777777" w:rsidR="008F47C9" w:rsidRDefault="008F47C9" w:rsidP="009D0D0C">
      <w:pPr>
        <w:ind w:left="720"/>
        <w:rPr>
          <w:b/>
          <w:bCs/>
        </w:rPr>
      </w:pPr>
    </w:p>
    <w:p w14:paraId="0426306E" w14:textId="56F46817" w:rsidR="008F47C9" w:rsidRPr="008F47C9" w:rsidRDefault="008F47C9" w:rsidP="008F47C9">
      <w:pPr>
        <w:rPr>
          <w:b/>
        </w:rPr>
      </w:pPr>
      <w:r w:rsidRPr="008F47C9">
        <w:rPr>
          <w:b/>
        </w:rPr>
        <w:t>Prescription Platform Vaccines: New Opportunities for licensed sheep and goat vaccines</w:t>
      </w:r>
    </w:p>
    <w:p w14:paraId="481C971F" w14:textId="5A5A7255" w:rsidR="008F47C9" w:rsidRDefault="008F47C9" w:rsidP="008F47C9">
      <w:r>
        <w:t xml:space="preserve">Dr. Alan Young, </w:t>
      </w:r>
      <w:r w:rsidR="00EF6ADA">
        <w:t xml:space="preserve">Chief Technology Officer, </w:t>
      </w:r>
      <w:proofErr w:type="spellStart"/>
      <w:r w:rsidR="00EF6ADA">
        <w:t>Medgene</w:t>
      </w:r>
      <w:proofErr w:type="spellEnd"/>
    </w:p>
    <w:p w14:paraId="5AE108F5" w14:textId="0C4CE2C8" w:rsidR="00EF6ADA" w:rsidRDefault="00EF6ADA" w:rsidP="008F47C9">
      <w:r>
        <w:t>Professor, Department of Veterinary Sciences</w:t>
      </w:r>
    </w:p>
    <w:p w14:paraId="7CA4C215" w14:textId="3309EDB4" w:rsidR="00EF6ADA" w:rsidRDefault="00EF6ADA" w:rsidP="008F47C9">
      <w:r>
        <w:t>Assistant Direct, Professional Program</w:t>
      </w:r>
    </w:p>
    <w:p w14:paraId="1EF0E1AB" w14:textId="3CAFC897" w:rsidR="00EF6ADA" w:rsidRDefault="00EF6ADA" w:rsidP="008F47C9">
      <w:r>
        <w:t>South Dakota State University</w:t>
      </w:r>
    </w:p>
    <w:p w14:paraId="0BDE4BB8" w14:textId="77777777" w:rsidR="008F47C9" w:rsidRDefault="008F47C9" w:rsidP="008F47C9">
      <w:pPr>
        <w:ind w:left="720"/>
      </w:pPr>
      <w:r>
        <w:t xml:space="preserve">Dr. Alan Young presented on the availability of new vaccine options for Sheep and Goats.   Dr. Young is the Chief Technology Officer and Founder of </w:t>
      </w:r>
      <w:proofErr w:type="spellStart"/>
      <w:r>
        <w:t>Medgene</w:t>
      </w:r>
      <w:proofErr w:type="spellEnd"/>
      <w:r>
        <w:t xml:space="preserve">, a SD Animal Health company licensed by the USDA for distribution of Platform-Prescription vaccines to cattle and swine.  Under a funded project with Iowa State University, </w:t>
      </w:r>
      <w:proofErr w:type="spellStart"/>
      <w:r>
        <w:t>Medgene</w:t>
      </w:r>
      <w:proofErr w:type="spellEnd"/>
      <w:r>
        <w:t xml:space="preserve"> will be completing all USDA requirements to achieve a license for distribution of Prescription vaccines to sheep and goats over the next year, in addition to collaborating with Iowa State to determine new vaccine formulations for sheep and goat strains of Respiratory </w:t>
      </w:r>
      <w:proofErr w:type="spellStart"/>
      <w:r>
        <w:t>Syncitial</w:t>
      </w:r>
      <w:proofErr w:type="spellEnd"/>
      <w:r>
        <w:t xml:space="preserve"> Virus and Cache Valley Fever.  Dr. Young outlined the various means whereby licensed vaccines are made and approved in the United States, describing how Prescription products fit into this framework.  Following completion of an approved Field Safety study in sheep and goats, </w:t>
      </w:r>
      <w:proofErr w:type="spellStart"/>
      <w:r>
        <w:t>Medgene</w:t>
      </w:r>
      <w:proofErr w:type="spellEnd"/>
      <w:r>
        <w:t xml:space="preserve"> will be permitted to formulate and distribute licensed vaccines for sheep and goats targeting a wide range of diseases. Dr. Young described how Prescription vaccines are currently being used in swine and cattle, providing examples including Coronaviruses, Rotaviruses, Caliciviruses, </w:t>
      </w:r>
      <w:proofErr w:type="spellStart"/>
      <w:r>
        <w:t>Orbiviruses</w:t>
      </w:r>
      <w:proofErr w:type="spellEnd"/>
      <w:r>
        <w:t xml:space="preserve">, and Tick vaccines.  Under the current timeline, </w:t>
      </w:r>
      <w:proofErr w:type="spellStart"/>
      <w:r>
        <w:t>Medgene</w:t>
      </w:r>
      <w:proofErr w:type="spellEnd"/>
      <w:r>
        <w:t xml:space="preserve"> anticipates licensing during the fall of 2025 with immediate availability.  Dr. Young indicated that </w:t>
      </w:r>
      <w:proofErr w:type="spellStart"/>
      <w:r>
        <w:t>Medgene</w:t>
      </w:r>
      <w:proofErr w:type="spellEnd"/>
      <w:r>
        <w:t xml:space="preserve"> requires input from sheep and goat stakeholders to obtain appropriate field strains for targeting of vaccines, and outlined a current program with the Texas Veterinary Medical Diagnostic Laboratory to specifically focus on respiratory and intestinal coronavirus and rotavirus strains to fit into existing product profiles.  Contact information for more information was provided and can also be found at the company website, </w:t>
      </w:r>
      <w:hyperlink r:id="rId12" w:history="1">
        <w:r w:rsidRPr="007E5D6E">
          <w:rPr>
            <w:rStyle w:val="Hyperlink"/>
          </w:rPr>
          <w:t>http://www.medgenelabs.com</w:t>
        </w:r>
      </w:hyperlink>
    </w:p>
    <w:p w14:paraId="0011983A" w14:textId="77777777" w:rsidR="008F47C9" w:rsidRDefault="008F47C9" w:rsidP="009D0D0C">
      <w:pPr>
        <w:ind w:left="720"/>
        <w:rPr>
          <w:b/>
          <w:bCs/>
        </w:rPr>
      </w:pPr>
    </w:p>
    <w:p w14:paraId="6FBA85C2" w14:textId="5F772AB3" w:rsidR="008F47C9" w:rsidRDefault="008F47C9" w:rsidP="00EF6ADA">
      <w:pPr>
        <w:rPr>
          <w:b/>
          <w:i/>
        </w:rPr>
      </w:pPr>
      <w:r w:rsidRPr="008F47C9">
        <w:rPr>
          <w:b/>
        </w:rPr>
        <w:t xml:space="preserve">Interstate Movement Requirement Harmonization – Testing Requirements with Focus on </w:t>
      </w:r>
      <w:r w:rsidRPr="008F47C9">
        <w:rPr>
          <w:b/>
          <w:i/>
        </w:rPr>
        <w:t xml:space="preserve">M. tuberculosis </w:t>
      </w:r>
      <w:r w:rsidRPr="008F47C9">
        <w:rPr>
          <w:b/>
        </w:rPr>
        <w:t xml:space="preserve">complex and </w:t>
      </w:r>
      <w:r w:rsidRPr="008F47C9">
        <w:rPr>
          <w:b/>
          <w:i/>
        </w:rPr>
        <w:t>B. abortus</w:t>
      </w:r>
    </w:p>
    <w:p w14:paraId="79ADFED3" w14:textId="45E39651" w:rsidR="008F47C9" w:rsidRDefault="008F47C9" w:rsidP="00EF6ADA">
      <w:r>
        <w:t xml:space="preserve">Dr. Amanda Price, </w:t>
      </w:r>
      <w:r w:rsidR="00EF6ADA">
        <w:t xml:space="preserve">Assistant State Veterinarian, </w:t>
      </w:r>
      <w:r>
        <w:t>Utah Department of Agriculture and Food</w:t>
      </w:r>
    </w:p>
    <w:p w14:paraId="31BCF5A4" w14:textId="06CDC7CA" w:rsidR="008F47C9" w:rsidRDefault="008F47C9" w:rsidP="00EF6ADA">
      <w:r>
        <w:t xml:space="preserve">Dr. Amber </w:t>
      </w:r>
      <w:proofErr w:type="spellStart"/>
      <w:r>
        <w:t>Itle</w:t>
      </w:r>
      <w:proofErr w:type="spellEnd"/>
      <w:r>
        <w:t xml:space="preserve">, </w:t>
      </w:r>
      <w:r w:rsidR="00EF6ADA">
        <w:t xml:space="preserve">State Veterinarian, </w:t>
      </w:r>
      <w:r>
        <w:t xml:space="preserve">Washington State </w:t>
      </w:r>
      <w:r w:rsidR="00EF6ADA">
        <w:t>Department of Agriculture</w:t>
      </w:r>
    </w:p>
    <w:p w14:paraId="4A571B2B" w14:textId="3CED94D4" w:rsidR="008F47C9" w:rsidRDefault="00EF6ADA" w:rsidP="00EF6ADA">
      <w:pPr>
        <w:ind w:left="720"/>
        <w:rPr>
          <w:sz w:val="22"/>
          <w:szCs w:val="22"/>
        </w:rPr>
      </w:pPr>
      <w:r>
        <w:rPr>
          <w:sz w:val="22"/>
          <w:szCs w:val="22"/>
        </w:rPr>
        <w:t xml:space="preserve">Dr. Price presented questions to the committee membership and opened the floor for discussion regarding interstate movement requirement harmonization for goats and camelids. </w:t>
      </w:r>
      <w:r w:rsidR="008F47C9">
        <w:rPr>
          <w:sz w:val="22"/>
          <w:szCs w:val="22"/>
        </w:rPr>
        <w:t>For two years, the Western States Livestock Health Association has been leading efforts to improve interstate movement regulation harmonization based on science, risk and business continuity needs.  With stalled progress on the federal TB and Brucellosis rules in addition to USAHA resolutions calling for change, States are left with inconsistent rule language, application and enforcement creating confusion and frustration for our key stakeholders.   There is little science or validated tests available to inform how TB and Brucellosis testing and rules should be applied to small ruminants for interstate movement.  There is a call to action for better science to make informed decisions based on risk to inform better policy across the U.S.    </w:t>
      </w:r>
    </w:p>
    <w:p w14:paraId="01736F26" w14:textId="447BA805" w:rsidR="00EF6ADA" w:rsidRDefault="00EF6ADA" w:rsidP="00EF6ADA">
      <w:pPr>
        <w:ind w:left="720"/>
      </w:pPr>
    </w:p>
    <w:p w14:paraId="56E9AFE4" w14:textId="3D70876A" w:rsidR="00EF6ADA" w:rsidRDefault="00EF6ADA" w:rsidP="00EF6ADA">
      <w:pPr>
        <w:ind w:left="720"/>
      </w:pPr>
      <w:r>
        <w:t xml:space="preserve">There was discussion among the those in attendance about the history of this issue, </w:t>
      </w:r>
      <w:r w:rsidR="00256F2D">
        <w:t>recent</w:t>
      </w:r>
      <w:r>
        <w:t xml:space="preserve"> changes to regulations in Vermont, </w:t>
      </w:r>
      <w:r w:rsidR="00256F2D">
        <w:t>and the need for assessment of current policies and regulations.</w:t>
      </w:r>
    </w:p>
    <w:p w14:paraId="68EA7406" w14:textId="0571F136" w:rsidR="008F47C9" w:rsidRDefault="008F47C9" w:rsidP="009D0D0C">
      <w:pPr>
        <w:ind w:left="720"/>
      </w:pPr>
    </w:p>
    <w:p w14:paraId="7F3F4EB9" w14:textId="77777777" w:rsidR="008F47C9" w:rsidRPr="008F47C9" w:rsidRDefault="008F47C9" w:rsidP="009D0D0C">
      <w:pPr>
        <w:ind w:left="720"/>
        <w:rPr>
          <w:bCs/>
        </w:rPr>
      </w:pPr>
    </w:p>
    <w:p w14:paraId="6D9846BF" w14:textId="77777777" w:rsidR="0095554B" w:rsidRDefault="0095554B" w:rsidP="009D0D0C">
      <w:pPr>
        <w:ind w:left="720" w:firstLine="360"/>
      </w:pPr>
    </w:p>
    <w:p w14:paraId="558CD478" w14:textId="456394EE" w:rsidR="0095554B" w:rsidRDefault="0095554B" w:rsidP="009D0D0C">
      <w:pPr>
        <w:ind w:left="720"/>
        <w:rPr>
          <w:b/>
          <w:bCs/>
        </w:rPr>
      </w:pPr>
      <w:r>
        <w:rPr>
          <w:b/>
          <w:bCs/>
        </w:rPr>
        <w:t xml:space="preserve">Committee Business: </w:t>
      </w:r>
    </w:p>
    <w:p w14:paraId="188A5D41" w14:textId="0F94E870" w:rsidR="0095554B" w:rsidRDefault="00256F2D" w:rsidP="009D0D0C">
      <w:pPr>
        <w:ind w:left="720" w:firstLine="360"/>
        <w:rPr>
          <w:iCs/>
        </w:rPr>
      </w:pPr>
      <w:r w:rsidRPr="00256F2D">
        <w:rPr>
          <w:iCs/>
        </w:rPr>
        <w:t xml:space="preserve">Dr. Highland </w:t>
      </w:r>
      <w:r>
        <w:rPr>
          <w:iCs/>
        </w:rPr>
        <w:t>invited Amy Hendrickson to introduce the proposed resolution for continued scrapie surveillance. A motion was made to adopt the resolution. This motion was seconded. The floor was open for discussion with no comments. A vote was held and the resolution passed unanimously.</w:t>
      </w:r>
    </w:p>
    <w:p w14:paraId="5EA5CCA1" w14:textId="19A82252" w:rsidR="00256F2D" w:rsidRDefault="00256F2D" w:rsidP="009D0D0C">
      <w:pPr>
        <w:ind w:left="720" w:firstLine="360"/>
        <w:rPr>
          <w:iCs/>
        </w:rPr>
      </w:pPr>
    </w:p>
    <w:p w14:paraId="6239517E" w14:textId="24BE3A1A" w:rsidR="00256F2D" w:rsidRDefault="00256F2D" w:rsidP="009D0D0C">
      <w:pPr>
        <w:ind w:left="720" w:firstLine="360"/>
        <w:rPr>
          <w:iCs/>
        </w:rPr>
      </w:pPr>
      <w:r>
        <w:rPr>
          <w:iCs/>
        </w:rPr>
        <w:t>Dr. Highland presented the resolution sent by Dr. Neault on the subject matter of Secure Food Supply Plans: Management and Updates being submitted to the Executive Committee by the Committee on Animal Emergency Management. Dr. Neault was looking to develop awareness and support for this resolution prior to the USAHA Membership Meeting.</w:t>
      </w:r>
    </w:p>
    <w:p w14:paraId="30C7B44A" w14:textId="785C413D" w:rsidR="00256F2D" w:rsidRDefault="00256F2D" w:rsidP="009D0D0C">
      <w:pPr>
        <w:ind w:left="720" w:firstLine="360"/>
        <w:rPr>
          <w:iCs/>
        </w:rPr>
      </w:pPr>
    </w:p>
    <w:p w14:paraId="063FB082" w14:textId="732B4B76" w:rsidR="00256F2D" w:rsidRPr="00256F2D" w:rsidRDefault="00256F2D" w:rsidP="009D0D0C">
      <w:pPr>
        <w:ind w:left="720" w:firstLine="360"/>
        <w:rPr>
          <w:iCs/>
        </w:rPr>
      </w:pPr>
      <w:r>
        <w:rPr>
          <w:iCs/>
        </w:rPr>
        <w:t>With no further business brought forth, a motion was made and seconded with no objection to adjourn the meeting.</w:t>
      </w:r>
    </w:p>
    <w:p w14:paraId="33633737" w14:textId="77777777" w:rsidR="001E313B" w:rsidRDefault="001E313B" w:rsidP="0095554B">
      <w:pPr>
        <w:ind w:firstLine="360"/>
        <w:rPr>
          <w:i/>
          <w:iCs/>
        </w:rPr>
      </w:pPr>
    </w:p>
    <w:p w14:paraId="0FA67626" w14:textId="77777777" w:rsidR="00BF6D42" w:rsidRDefault="00BF6D42" w:rsidP="00BF6D42"/>
    <w:p w14:paraId="64A911EC" w14:textId="77777777" w:rsidR="00BF6D42" w:rsidRDefault="00BF6D42" w:rsidP="00BF6D42"/>
    <w:p w14:paraId="2E780B10" w14:textId="77777777" w:rsidR="00BF6D42" w:rsidRDefault="00BF6D42" w:rsidP="00BF6D42"/>
    <w:p w14:paraId="6E690372" w14:textId="45216DA4" w:rsidR="001E313B" w:rsidRDefault="00BF6D42" w:rsidP="00BF6D42">
      <w:r>
        <w:t>Addendums</w:t>
      </w:r>
    </w:p>
    <w:p w14:paraId="2BAE793E" w14:textId="77777777" w:rsidR="00BF6D42" w:rsidRDefault="00BF6D42" w:rsidP="00BF6D42">
      <w:pPr>
        <w:pStyle w:val="Heading1"/>
      </w:pPr>
      <w:r>
        <w:t>SubCOMMITTEE ON Scrapie and IDentification</w:t>
      </w:r>
    </w:p>
    <w:p w14:paraId="5F6E13D1" w14:textId="77777777" w:rsidR="00BF6D42" w:rsidRDefault="00BF6D42" w:rsidP="00BF6D42">
      <w:pPr>
        <w:jc w:val="center"/>
      </w:pPr>
      <w:r>
        <w:t>Chair: Keith Forbes, DVM</w:t>
      </w:r>
    </w:p>
    <w:p w14:paraId="1CFB2008" w14:textId="77777777" w:rsidR="00BF6D42" w:rsidRDefault="00BF6D42" w:rsidP="00BF6D42">
      <w:pPr>
        <w:jc w:val="center"/>
      </w:pPr>
      <w:r>
        <w:t>Vice Chair: Cindy Wolf, DVM</w:t>
      </w:r>
    </w:p>
    <w:p w14:paraId="690883FB" w14:textId="77777777" w:rsidR="00BF6D42" w:rsidRDefault="00BF6D42" w:rsidP="00BF6D42">
      <w:pPr>
        <w:jc w:val="center"/>
      </w:pPr>
    </w:p>
    <w:p w14:paraId="06BC336A" w14:textId="77777777" w:rsidR="00BF6D42" w:rsidRDefault="00BF6D42" w:rsidP="00BF6D42">
      <w:pPr>
        <w:jc w:val="center"/>
      </w:pPr>
      <w:r>
        <w:t>[USAHA Staff will enter your committee roster]</w:t>
      </w:r>
    </w:p>
    <w:p w14:paraId="7D0D2D51" w14:textId="77777777" w:rsidR="00BF6D42" w:rsidRDefault="00BF6D42" w:rsidP="00BF6D42">
      <w:pPr>
        <w:jc w:val="center"/>
      </w:pPr>
    </w:p>
    <w:p w14:paraId="7D906506" w14:textId="77777777" w:rsidR="00BF6D42" w:rsidRDefault="00BF6D42" w:rsidP="00BF6D42">
      <w:pPr>
        <w:ind w:firstLine="360"/>
      </w:pPr>
      <w:r>
        <w:t>The Scrapie and Identification Subcommittee met during the 2024 Annual Meeting in Nashville, TN on October 13. There were 11 subcommittee members and 36 guests in attendance. At the beginning of the meeting housekeeping issues, mission statement, attendance recording options, and subcommittee member announcements were mentioned. There were no previous resolutions to update, but we did receive 1 proposed resolution which would be discussed during the business section of the meeting.</w:t>
      </w:r>
    </w:p>
    <w:p w14:paraId="278086E6" w14:textId="77777777" w:rsidR="00BF6D42" w:rsidRDefault="00BF6D42" w:rsidP="00BF6D42">
      <w:pPr>
        <w:ind w:firstLine="360"/>
      </w:pPr>
    </w:p>
    <w:p w14:paraId="08C3F8CE" w14:textId="77777777" w:rsidR="00BF6D42" w:rsidRDefault="00BF6D42" w:rsidP="00BF6D42">
      <w:pPr>
        <w:ind w:firstLine="360"/>
      </w:pPr>
    </w:p>
    <w:p w14:paraId="612CA2BE" w14:textId="77777777" w:rsidR="00BF6D42" w:rsidRDefault="00BF6D42" w:rsidP="00BF6D42">
      <w:r>
        <w:rPr>
          <w:b/>
          <w:bCs/>
        </w:rPr>
        <w:t>Presentations &amp; Reports:</w:t>
      </w:r>
    </w:p>
    <w:p w14:paraId="086C3DCD" w14:textId="77777777" w:rsidR="00BF6D42" w:rsidRDefault="00BF6D42" w:rsidP="00BF6D42"/>
    <w:p w14:paraId="3B8B8EBB" w14:textId="77777777" w:rsidR="00BF6D42" w:rsidRDefault="00BF6D42" w:rsidP="00BF6D42">
      <w:pPr>
        <w:rPr>
          <w:b/>
          <w:bCs/>
        </w:rPr>
      </w:pPr>
      <w:r w:rsidRPr="00592767">
        <w:rPr>
          <w:b/>
          <w:bCs/>
        </w:rPr>
        <w:t xml:space="preserve">Title: </w:t>
      </w:r>
      <w:r w:rsidRPr="00592767">
        <w:t>National Scrapie Eradication Program Update</w:t>
      </w:r>
    </w:p>
    <w:p w14:paraId="73EF6AAE" w14:textId="77777777" w:rsidR="00BF6D42" w:rsidRDefault="00BF6D42" w:rsidP="00BF6D42">
      <w:r>
        <w:rPr>
          <w:b/>
          <w:bCs/>
        </w:rPr>
        <w:t xml:space="preserve">Presenter: </w:t>
      </w:r>
      <w:r>
        <w:t>Dr. Diane Sutton, DVM. Assistant Director Small Ruminant Health Center- Strategy and Policy – USDA- APHIS-VS</w:t>
      </w:r>
    </w:p>
    <w:p w14:paraId="42DC91BE" w14:textId="77777777" w:rsidR="00BF6D42" w:rsidRDefault="00BF6D42" w:rsidP="00BF6D42"/>
    <w:p w14:paraId="22CFFBAB" w14:textId="77777777" w:rsidR="00BF6D42" w:rsidRPr="00AA6E7A" w:rsidRDefault="00BF6D42" w:rsidP="00BF6D42">
      <w:pPr>
        <w:rPr>
          <w:rFonts w:cs="Arial"/>
        </w:rPr>
      </w:pPr>
      <w:r w:rsidRPr="00AA6E7A">
        <w:rPr>
          <w:rFonts w:cs="Arial"/>
        </w:rPr>
        <w:t xml:space="preserve">Over the last two decades, the National Scrapie Eradication Program has been very successful in reducing the prevalence of classical scrapie. No classical scrapie positive animals have been identified since January 2021.  Forty-seven states have not had a case of classical scrapie detected in the last 7 years. Despite the significant progress in eliminating scrapie, additional classical cases may still exist. The last 2 cases (2019 and 2021) could not be traced to their herds of origin. These untraceable cases illustrate the need for full compliance with the identification and recordkeeping regulations and for continued surveillance. </w:t>
      </w:r>
    </w:p>
    <w:p w14:paraId="1FF69A34" w14:textId="77777777" w:rsidR="00BF6D42" w:rsidRPr="00AA6E7A" w:rsidRDefault="00BF6D42" w:rsidP="00BF6D42">
      <w:pPr>
        <w:rPr>
          <w:rFonts w:cs="Arial"/>
        </w:rPr>
      </w:pPr>
    </w:p>
    <w:p w14:paraId="52867084" w14:textId="77777777" w:rsidR="00BF6D42" w:rsidRPr="00AA6E7A" w:rsidRDefault="00BF6D42" w:rsidP="00BF6D42">
      <w:pPr>
        <w:rPr>
          <w:rFonts w:cs="Arial"/>
        </w:rPr>
      </w:pPr>
      <w:r w:rsidRPr="00AA6E7A">
        <w:rPr>
          <w:rFonts w:cs="Arial"/>
        </w:rPr>
        <w:t>The national scrapie surveillance goal is to collect at least 30,000 samples annually</w:t>
      </w:r>
      <w:r>
        <w:rPr>
          <w:rFonts w:cs="Arial"/>
        </w:rPr>
        <w:t>,</w:t>
      </w:r>
      <w:r w:rsidRPr="00AA6E7A">
        <w:rPr>
          <w:rFonts w:cs="Arial"/>
        </w:rPr>
        <w:t xml:space="preserve"> a reduction from 40,000 in previous years. Over the last few years several factors including Covid and the Highly Pathogenic Avian Influenza outbreak have impacted our ability to meet this goal. During FY 2024 additional efforts were made by APHIS to work with State and industry partners to obtain more samples at slaughter, dealer feedlots, markets, farms, veterinary diagnostic laboratories, and through veterinary referrals which had us on target to meet 30,000 before the emergence of HPAI in dairy cattle reduced sampling. Approximately 25,000 animals were sampled for FY 2024 and about 80 percent of the states have met or exceeded their sampling minimums.</w:t>
      </w:r>
    </w:p>
    <w:p w14:paraId="0A975791" w14:textId="77777777" w:rsidR="00BF6D42" w:rsidRPr="00AA6E7A" w:rsidRDefault="00BF6D42" w:rsidP="00BF6D42">
      <w:pPr>
        <w:rPr>
          <w:rFonts w:cs="Arial"/>
        </w:rPr>
      </w:pPr>
    </w:p>
    <w:p w14:paraId="6B070075" w14:textId="77777777" w:rsidR="00BF6D42" w:rsidRPr="00AA6E7A" w:rsidRDefault="00BF6D42" w:rsidP="00BF6D42">
      <w:pPr>
        <w:rPr>
          <w:rFonts w:cs="Arial"/>
        </w:rPr>
      </w:pPr>
      <w:r w:rsidRPr="00AA6E7A">
        <w:rPr>
          <w:rFonts w:cs="Arial"/>
        </w:rPr>
        <w:t>The United States is now allowing the import of semen an</w:t>
      </w:r>
      <w:r>
        <w:rPr>
          <w:rFonts w:cs="Arial"/>
        </w:rPr>
        <w:t>d</w:t>
      </w:r>
      <w:r w:rsidRPr="00AA6E7A">
        <w:rPr>
          <w:rFonts w:cs="Arial"/>
        </w:rPr>
        <w:t xml:space="preserve"> embryos from some scrapie </w:t>
      </w:r>
      <w:r>
        <w:rPr>
          <w:rFonts w:cs="Arial"/>
        </w:rPr>
        <w:t>a</w:t>
      </w:r>
      <w:r w:rsidRPr="00AA6E7A">
        <w:rPr>
          <w:rFonts w:cs="Arial"/>
        </w:rPr>
        <w:t>ffected countries. To prevent the introduction of scrapie</w:t>
      </w:r>
      <w:r>
        <w:rPr>
          <w:rFonts w:cs="Arial"/>
        </w:rPr>
        <w:t>,</w:t>
      </w:r>
      <w:r w:rsidRPr="00AA6E7A">
        <w:rPr>
          <w:rFonts w:cs="Arial"/>
        </w:rPr>
        <w:t xml:space="preserve"> USDA has established import requirements including an import permit, health certificate from exporting country, receiving flock/herd must have a flock ID and premises ID or the germplasm storage facility must have a Premises ID recorded in the National Scrapie Database. Post</w:t>
      </w:r>
      <w:r>
        <w:rPr>
          <w:rFonts w:cs="Arial"/>
        </w:rPr>
        <w:t>-</w:t>
      </w:r>
      <w:r w:rsidRPr="00AA6E7A">
        <w:rPr>
          <w:rFonts w:cs="Arial"/>
        </w:rPr>
        <w:t>entry requirements include notification to APHIS confirming receipt and further distribution of the germplasm to flocks</w:t>
      </w:r>
      <w:r>
        <w:rPr>
          <w:rFonts w:cs="Arial"/>
        </w:rPr>
        <w:t xml:space="preserve"> only</w:t>
      </w:r>
      <w:r w:rsidRPr="00AA6E7A">
        <w:rPr>
          <w:rFonts w:cs="Arial"/>
        </w:rPr>
        <w:t xml:space="preserve"> in the National Scrapie Database and official identification of and movement records for all offspring derived from imported germplasm to allow the germplasm and animals derived from it to be located if scrapie is identified in an animal derived from or exposed to the germplasm.</w:t>
      </w:r>
    </w:p>
    <w:p w14:paraId="06A97DD8" w14:textId="77777777" w:rsidR="00BF6D42" w:rsidRDefault="00BF6D42" w:rsidP="00BF6D42">
      <w:pPr>
        <w:rPr>
          <w:rFonts w:ascii="Times New Roman" w:hAnsi="Times New Roman"/>
        </w:rPr>
      </w:pPr>
    </w:p>
    <w:p w14:paraId="2F4D8C54" w14:textId="77777777" w:rsidR="00BF6D42" w:rsidRDefault="00BF6D42" w:rsidP="00BF6D42">
      <w:r>
        <w:rPr>
          <w:b/>
          <w:bCs/>
        </w:rPr>
        <w:t>Title:</w:t>
      </w:r>
      <w:r>
        <w:t xml:space="preserve"> Scrapie Research Update from the Animal Research Unit – Pullman, WA- Assays to Differentiate CWD From Scrapie Prions in Tissues of Small Ruminants</w:t>
      </w:r>
    </w:p>
    <w:p w14:paraId="4D0D4995" w14:textId="77777777" w:rsidR="00BF6D42" w:rsidRDefault="00BF6D42" w:rsidP="00BF6D42">
      <w:r>
        <w:rPr>
          <w:b/>
          <w:bCs/>
        </w:rPr>
        <w:t xml:space="preserve">Presenter: </w:t>
      </w:r>
      <w:r>
        <w:t>Dr. Chungwon Chung, DVM, PhD – REE-</w:t>
      </w:r>
      <w:proofErr w:type="gramStart"/>
      <w:r>
        <w:t>ARS..</w:t>
      </w:r>
      <w:proofErr w:type="gramEnd"/>
    </w:p>
    <w:p w14:paraId="11CCB585" w14:textId="77777777" w:rsidR="00BF6D42" w:rsidRDefault="00BF6D42" w:rsidP="00BF6D42"/>
    <w:p w14:paraId="755C615E" w14:textId="77777777" w:rsidR="00BF6D42" w:rsidRDefault="00BF6D42" w:rsidP="00BF6D42">
      <w:r>
        <w:t>Researchers at the Animal Disease Research Unit (ADRU, Pullman, WA) have made progress in developing assays that can differentiate the presence of chronic wasting disease (CWD) prions from scrapie prions in tissues of sheep and goats. While there are no known cases of natural transmission of CWD from cervid species to small ruminants, limited published data does show that some sheep and a goat could support an infection when CWD was directly injected into the brain. This report will review a dual transgenic mouse bioassay that could differentiate the presence of CWD prions from classical scrapie prions in experimentally infected sheep, and the progress we’ve since made to move from this costly and time-consuming assay to two forms of benchtop assays which can be completed within a week. These benchtop assays detect an essential quality of infectious prions, that is, templated conversion of the normal prion protein to a misfolded form that aggregates. To date, we’ve optimized conditions and reagents used in serial protein cyclic misfolding assay (</w:t>
      </w:r>
      <w:proofErr w:type="spellStart"/>
      <w:r>
        <w:t>sPMCA</w:t>
      </w:r>
      <w:proofErr w:type="spellEnd"/>
      <w:r>
        <w:t>) and in the real-time quaking-induced (RT-</w:t>
      </w:r>
      <w:proofErr w:type="spellStart"/>
      <w:r>
        <w:t>QuIC</w:t>
      </w:r>
      <w:proofErr w:type="spellEnd"/>
      <w:r>
        <w:t xml:space="preserve">) assay to differentiate CWD prions and classical scrapie prions when present in tissues of the natural hosts. In collaboration with the Canadian Food Inspection Agency, these benchtop assays will soon be applied to tissues from sheep and goats experimentally inoculated with CWD from naturally infected elk. </w:t>
      </w:r>
    </w:p>
    <w:p w14:paraId="741039DF" w14:textId="77777777" w:rsidR="00BF6D42" w:rsidRDefault="00BF6D42" w:rsidP="00BF6D42"/>
    <w:p w14:paraId="2D89216A" w14:textId="77777777" w:rsidR="00BF6D42" w:rsidRDefault="00BF6D42" w:rsidP="00BF6D42"/>
    <w:p w14:paraId="00D3ADAA" w14:textId="77777777" w:rsidR="00BF6D42" w:rsidRDefault="00BF6D42" w:rsidP="00BF6D42">
      <w:r>
        <w:rPr>
          <w:b/>
          <w:bCs/>
        </w:rPr>
        <w:t xml:space="preserve">Title: </w:t>
      </w:r>
      <w:r>
        <w:t xml:space="preserve">The National Scrapie Eradication Program Has Provided Multiple On-Farm Benefits for Sheep and Goat Producers in the </w:t>
      </w:r>
      <w:proofErr w:type="gramStart"/>
      <w:r>
        <w:t>US..</w:t>
      </w:r>
      <w:proofErr w:type="gramEnd"/>
    </w:p>
    <w:p w14:paraId="53B9F12E" w14:textId="77777777" w:rsidR="00BF6D42" w:rsidRDefault="00BF6D42" w:rsidP="00BF6D42">
      <w:r>
        <w:rPr>
          <w:b/>
          <w:bCs/>
        </w:rPr>
        <w:t xml:space="preserve">Presenter: </w:t>
      </w:r>
      <w:r>
        <w:t>Dr. Cindy Wolf, DVM, sheep producer.</w:t>
      </w:r>
    </w:p>
    <w:p w14:paraId="1F6641D0" w14:textId="77777777" w:rsidR="00BF6D42" w:rsidRDefault="00BF6D42" w:rsidP="00BF6D42"/>
    <w:p w14:paraId="30F78E2C" w14:textId="77777777" w:rsidR="00BF6D42" w:rsidRPr="001A5F30" w:rsidRDefault="00BF6D42" w:rsidP="00BF6D42">
      <w:pPr>
        <w:spacing w:after="160" w:line="259" w:lineRule="auto"/>
      </w:pPr>
      <w:r w:rsidRPr="001A5F30">
        <w:t>There have been multiple benefits to producers on farm of the National Scrapie Eradication Program</w:t>
      </w:r>
      <w:r>
        <w:t xml:space="preserve"> (NSEP)</w:t>
      </w:r>
      <w:r w:rsidRPr="001A5F30">
        <w:t>.  First</w:t>
      </w:r>
      <w:r>
        <w:t>,</w:t>
      </w:r>
      <w:r w:rsidRPr="001A5F30">
        <w:t xml:space="preserve"> the concept and use of individual animal identification has been adopted by producers.  The initial program devices were visual</w:t>
      </w:r>
      <w:r>
        <w:t>-</w:t>
      </w:r>
      <w:r w:rsidRPr="001A5F30">
        <w:t xml:space="preserve">based unique individual animal ear tags.  Over time USDA APHIS approved additional devices as urged by producers. These include registration tattoos, microchips, </w:t>
      </w:r>
      <w:r>
        <w:t>RFID</w:t>
      </w:r>
      <w:r w:rsidRPr="001A5F30">
        <w:t xml:space="preserve"> </w:t>
      </w:r>
      <w:proofErr w:type="spellStart"/>
      <w:r w:rsidRPr="001A5F30">
        <w:t>eartags</w:t>
      </w:r>
      <w:proofErr w:type="spellEnd"/>
      <w:r w:rsidRPr="001A5F30">
        <w:t xml:space="preserve"> and tamper resistant neck collars with attached </w:t>
      </w:r>
      <w:r>
        <w:t>RFID</w:t>
      </w:r>
      <w:r w:rsidRPr="001A5F30">
        <w:t xml:space="preserve"> tags. Commercial and purebred producers alike have been using production records that are only able to be generated because the data that individual animal ID generates.  Also</w:t>
      </w:r>
      <w:r>
        <w:t>,</w:t>
      </w:r>
      <w:r w:rsidRPr="001A5F30">
        <w:t xml:space="preserve"> some producers have adopted labor savings technology that combines RFID ear tags, software</w:t>
      </w:r>
      <w:r>
        <w:t>,</w:t>
      </w:r>
      <w:r w:rsidRPr="001A5F30">
        <w:t xml:space="preserve"> and sorting and weighing systems.   These systems didn’t exist prior to the NSEP.  </w:t>
      </w:r>
    </w:p>
    <w:p w14:paraId="2415FE03" w14:textId="77777777" w:rsidR="00BF6D42" w:rsidRPr="001A5F30" w:rsidRDefault="00BF6D42" w:rsidP="00BF6D42">
      <w:pPr>
        <w:spacing w:after="160" w:line="259" w:lineRule="auto"/>
      </w:pPr>
      <w:r w:rsidRPr="001A5F30">
        <w:t>The NSEP educated producers regarding genetic</w:t>
      </w:r>
      <w:r>
        <w:t>-based</w:t>
      </w:r>
      <w:r w:rsidRPr="001A5F30">
        <w:t xml:space="preserve"> selection breeding programs that enhance scrapie resistance.  The program,</w:t>
      </w:r>
      <w:r>
        <w:t xml:space="preserve"> </w:t>
      </w:r>
      <w:r w:rsidRPr="001A5F30">
        <w:t>some states</w:t>
      </w:r>
      <w:r>
        <w:t>,</w:t>
      </w:r>
      <w:r w:rsidRPr="001A5F30">
        <w:t xml:space="preserve"> regulations</w:t>
      </w:r>
      <w:r>
        <w:t>,</w:t>
      </w:r>
      <w:r w:rsidRPr="001A5F30">
        <w:t xml:space="preserve"> and sheep producers have increased demand for resistant sheep</w:t>
      </w:r>
      <w:r>
        <w:t>,</w:t>
      </w:r>
      <w:r w:rsidRPr="001A5F30">
        <w:t xml:space="preserve"> especially rams.  Now producers have expanded their use of genetic selection for other diseases such as OPP.  </w:t>
      </w:r>
    </w:p>
    <w:p w14:paraId="7ABE6C43" w14:textId="77777777" w:rsidR="00BF6D42" w:rsidRPr="001A5F30" w:rsidRDefault="00BF6D42" w:rsidP="00BF6D42">
      <w:pPr>
        <w:spacing w:after="160" w:line="259" w:lineRule="auto"/>
      </w:pPr>
      <w:r w:rsidRPr="001A5F30">
        <w:t>Lastly there is greater consumer confidence and market access domestically and expanded internationally for breeding stock and germplasm, meat, and dairy and fiber products.  </w:t>
      </w:r>
    </w:p>
    <w:p w14:paraId="764C48DD" w14:textId="77777777" w:rsidR="00BF6D42" w:rsidRDefault="00BF6D42" w:rsidP="00BF6D42">
      <w:pPr>
        <w:spacing w:after="160" w:line="259" w:lineRule="auto"/>
      </w:pPr>
      <w:r w:rsidRPr="001A5F30">
        <w:t>Producers should be proud of their efforts in improving the health of US sheep and goat populations and creating a higher level of sheep and goat traceability than existing prior to the evolution of the current NSEP.</w:t>
      </w:r>
    </w:p>
    <w:p w14:paraId="6794304E" w14:textId="77777777" w:rsidR="00BF6D42" w:rsidRDefault="00BF6D42" w:rsidP="00BF6D42">
      <w:pPr>
        <w:spacing w:after="160" w:line="259" w:lineRule="auto"/>
      </w:pPr>
    </w:p>
    <w:p w14:paraId="3B0E2170" w14:textId="77777777" w:rsidR="00BF6D42" w:rsidRDefault="00BF6D42" w:rsidP="00BF6D42">
      <w:r>
        <w:rPr>
          <w:b/>
          <w:bCs/>
        </w:rPr>
        <w:t xml:space="preserve">Title: </w:t>
      </w:r>
      <w:r>
        <w:t>Approaching the Scrapie Finish Line</w:t>
      </w:r>
    </w:p>
    <w:p w14:paraId="28259E41" w14:textId="77777777" w:rsidR="00BF6D42" w:rsidRDefault="00BF6D42" w:rsidP="00BF6D42">
      <w:r>
        <w:rPr>
          <w:b/>
          <w:bCs/>
        </w:rPr>
        <w:t xml:space="preserve">Presenter: </w:t>
      </w:r>
      <w:r>
        <w:t>Amy Hendrickson – American Sheep Industry Association- Manager, Animal Health, Science and Research Issues.</w:t>
      </w:r>
    </w:p>
    <w:p w14:paraId="4634F1EA" w14:textId="77777777" w:rsidR="00BF6D42" w:rsidRPr="00743201" w:rsidRDefault="00BF6D42" w:rsidP="00BF6D42">
      <w:pPr>
        <w:rPr>
          <w:b/>
          <w:bCs/>
        </w:rPr>
      </w:pPr>
    </w:p>
    <w:p w14:paraId="783170BA" w14:textId="77777777" w:rsidR="00BF6D42" w:rsidRPr="00743201" w:rsidRDefault="00BF6D42" w:rsidP="00BF6D42">
      <w:r w:rsidRPr="00743201">
        <w:t>After nearly 80 years, the US is approaching the finish line in its fight to eradicate scrapie from the national sheep flock.  A strong partnership between the industry, APHIS</w:t>
      </w:r>
      <w:r>
        <w:t>,</w:t>
      </w:r>
      <w:r w:rsidRPr="00743201">
        <w:t xml:space="preserve"> and the states has been key to this achievement and a strong commitment is needed to finish the fight.  It is important to look back at what the industry has endured during that 80-year period to understand why the next three years are the most critical of all.  </w:t>
      </w:r>
    </w:p>
    <w:p w14:paraId="1BBE7DCB" w14:textId="77777777" w:rsidR="00BF6D42" w:rsidRDefault="00BF6D42" w:rsidP="00BF6D42">
      <w:r w:rsidRPr="00743201">
        <w:t xml:space="preserve">Until the 1980’s the scrapie control program primarily consisted of lab confirmation of clinical scrapie, quarantine and slaughter of </w:t>
      </w:r>
      <w:r w:rsidRPr="00743201">
        <w:rPr>
          <w:b/>
          <w:bCs/>
          <w:u w:val="single"/>
        </w:rPr>
        <w:t>all</w:t>
      </w:r>
      <w:r w:rsidRPr="00743201">
        <w:t xml:space="preserve"> animals in an infected flock, tracing, if possible, and the slaughter of </w:t>
      </w:r>
      <w:r w:rsidRPr="00743201">
        <w:rPr>
          <w:b/>
          <w:bCs/>
          <w:u w:val="single"/>
        </w:rPr>
        <w:t>all</w:t>
      </w:r>
      <w:r w:rsidRPr="00743201">
        <w:rPr>
          <w:u w:val="single"/>
        </w:rPr>
        <w:t xml:space="preserve"> </w:t>
      </w:r>
      <w:r w:rsidRPr="00743201">
        <w:t>exposed animals and progeny. The control program didn’t work. Producers still found scrapie in their sheep and the cost when they did was staggering. They, and anyone they worked with, stood to lose their entire flocks when a positive scrapie case was identified. It discouraged reportin</w:t>
      </w:r>
      <w:r>
        <w:t>g</w:t>
      </w:r>
      <w:r w:rsidRPr="00743201">
        <w:t xml:space="preserve">.  </w:t>
      </w:r>
    </w:p>
    <w:p w14:paraId="75EC8FB6" w14:textId="77777777" w:rsidR="00BF6D42" w:rsidRPr="00743201" w:rsidRDefault="00BF6D42" w:rsidP="00BF6D42"/>
    <w:p w14:paraId="0F523773" w14:textId="77777777" w:rsidR="00BF6D42" w:rsidRDefault="00BF6D42" w:rsidP="00BF6D42">
      <w:r w:rsidRPr="00743201">
        <w:t>In the 1980s, some changes to the control program were made. Most notably was the move away from total depopulation. Unfortunately</w:t>
      </w:r>
      <w:r>
        <w:t>,</w:t>
      </w:r>
      <w:r w:rsidRPr="00743201">
        <w:t xml:space="preserve"> cases were still missed and by the 1990s it was clear the industry had to make a decision: either continue in what was increasingly felt to be a lost cause or double down and make a true push for eradication of the disease. BSE in the UK played a role in convincing the industry that a serious effort was needed. Having decided to go all in on eradication, industry, the states and USDA came together to figuring out how to do it. It was very difficult, but in the end a path forward was forged. </w:t>
      </w:r>
    </w:p>
    <w:p w14:paraId="6025F3D8" w14:textId="77777777" w:rsidR="00BF6D42" w:rsidRDefault="00BF6D42" w:rsidP="00BF6D42"/>
    <w:p w14:paraId="2B0880BC" w14:textId="77777777" w:rsidR="00BF6D42" w:rsidRPr="00743201" w:rsidRDefault="00BF6D42" w:rsidP="00BF6D42">
      <w:r w:rsidRPr="00743201">
        <w:t>In 2001, the Accelerated Scrapie Program was rolled out, and featured three main components:</w:t>
      </w:r>
    </w:p>
    <w:p w14:paraId="003F68EB" w14:textId="77777777" w:rsidR="00BF6D42" w:rsidRPr="00743201" w:rsidRDefault="00BF6D42" w:rsidP="00BF6D42">
      <w:pPr>
        <w:numPr>
          <w:ilvl w:val="0"/>
          <w:numId w:val="3"/>
        </w:numPr>
      </w:pPr>
      <w:r w:rsidRPr="00743201">
        <w:t>Individual animal ID – not just with affected and associated flocks but all animals upon change of ownership and moving in interstate commerce, with some exceptions.</w:t>
      </w:r>
    </w:p>
    <w:p w14:paraId="1BA8B0D4" w14:textId="77777777" w:rsidR="00BF6D42" w:rsidRPr="00743201" w:rsidRDefault="00BF6D42" w:rsidP="00BF6D42">
      <w:pPr>
        <w:numPr>
          <w:ilvl w:val="0"/>
          <w:numId w:val="3"/>
        </w:numPr>
      </w:pPr>
      <w:r w:rsidRPr="00743201">
        <w:t xml:space="preserve">Ovine Slaughter Surveillance, and </w:t>
      </w:r>
    </w:p>
    <w:p w14:paraId="31946400" w14:textId="77777777" w:rsidR="00BF6D42" w:rsidRPr="00743201" w:rsidRDefault="00BF6D42" w:rsidP="00BF6D42">
      <w:pPr>
        <w:numPr>
          <w:ilvl w:val="0"/>
          <w:numId w:val="3"/>
        </w:numPr>
      </w:pPr>
      <w:r w:rsidRPr="00743201">
        <w:t>Research</w:t>
      </w:r>
    </w:p>
    <w:p w14:paraId="24CD1198" w14:textId="77777777" w:rsidR="00BF6D42" w:rsidRPr="00743201" w:rsidRDefault="00BF6D42" w:rsidP="00BF6D42"/>
    <w:p w14:paraId="6A28B388" w14:textId="77777777" w:rsidR="00BF6D42" w:rsidRDefault="00BF6D42" w:rsidP="00BF6D42">
      <w:r w:rsidRPr="00743201">
        <w:t>The new program worked.  The ability to identify cases and to trace animals back to their origin allowed the U.S. to go from 1 in 379 sheep being positive for scrapie to 1 in 50,000 when the last case of scrapie was found in 2021. It cannot be understated the role that research played in this fight. Seedstock producers of breeds that were most susceptible to scrapie changed their flock genetics to develop a natural resistance to scrapie in their sheep. Now, according to USDA, approximately 72% of the US sheep flock is now scrapie resistant.</w:t>
      </w:r>
    </w:p>
    <w:p w14:paraId="367C54E7" w14:textId="77777777" w:rsidR="00BF6D42" w:rsidRPr="00743201" w:rsidRDefault="00BF6D42" w:rsidP="00BF6D42"/>
    <w:p w14:paraId="5AD1FC5B" w14:textId="77777777" w:rsidR="00BF6D42" w:rsidRDefault="00BF6D42" w:rsidP="00BF6D42">
      <w:r w:rsidRPr="00743201">
        <w:t>Producers must be encouraged to remain diligent in the effort to finish the fight</w:t>
      </w:r>
      <w:r>
        <w:t>. The American Sheep Industry Association (</w:t>
      </w:r>
      <w:r w:rsidRPr="00743201">
        <w:t>ASI</w:t>
      </w:r>
      <w:r>
        <w:t>)</w:t>
      </w:r>
      <w:r w:rsidRPr="00743201">
        <w:t xml:space="preserve">, with help from USDA, has worked to develop materials that remind producers of the importance of </w:t>
      </w:r>
      <w:r w:rsidRPr="00743201">
        <w:lastRenderedPageBreak/>
        <w:t xml:space="preserve">the scrapie eradication program.  As an example, ASI developed a video on scrapie identification, which was shown to the committee. </w:t>
      </w:r>
    </w:p>
    <w:p w14:paraId="44CB121D" w14:textId="77777777" w:rsidR="00BF6D42" w:rsidRPr="00743201" w:rsidRDefault="00BF6D42" w:rsidP="00BF6D42">
      <w:r w:rsidRPr="00743201">
        <w:t xml:space="preserve"> </w:t>
      </w:r>
    </w:p>
    <w:p w14:paraId="3D82C152" w14:textId="77777777" w:rsidR="00BF6D42" w:rsidRDefault="00BF6D42" w:rsidP="00BF6D42">
      <w:r w:rsidRPr="00743201">
        <w:t>It is also important to prepare for the transition to a scrapie</w:t>
      </w:r>
      <w:r>
        <w:t>-</w:t>
      </w:r>
      <w:r w:rsidRPr="00743201">
        <w:t xml:space="preserve">free nation. What will “Scrapie Free” look like in the regulatory scheme of things?  Does it mean that the entire program with all its infrastructure is dismantled, with the exception of a minimal surveillance program? Should any components remain intact so that USDA has the ability to manage an unexpected case of scrapie without the nation losing its freedom status? What is needed to do that?  These questions and others need to be considered as we look to the future. We cannot wait until the day the US is officially declared scrapie free to have this conversation. ASI, in partnership with the National Institute of Animal Agriculture (NIAA), will host an open meeting in April 2025 to begin those discussions. </w:t>
      </w:r>
    </w:p>
    <w:p w14:paraId="5C3F3803" w14:textId="77777777" w:rsidR="00BF6D42" w:rsidRPr="00743201" w:rsidRDefault="00BF6D42" w:rsidP="00BF6D42"/>
    <w:p w14:paraId="0054A109" w14:textId="77777777" w:rsidR="00BF6D42" w:rsidRDefault="00BF6D42" w:rsidP="00BF6D42">
      <w:r w:rsidRPr="00743201">
        <w:t xml:space="preserve">To achieve the ultimate goal, the nation must remain vigilant for three more years. It is essential that USDA, the states, and industry continue their commitment to the eradication program.  We must not play the role of the hare in the famous Aesop’s fable, </w:t>
      </w:r>
      <w:r w:rsidRPr="00743201">
        <w:rPr>
          <w:i/>
          <w:iCs/>
        </w:rPr>
        <w:t>The Tortoise and the Hare.</w:t>
      </w:r>
      <w:r w:rsidRPr="00743201">
        <w:t xml:space="preserve"> Remember, he is so confident that he will win the race that when he sees the finish line he stops to nap, while the Tortoise continues steadily and wins the race. Like the tortoise, we must continue steadfastly to the task at hand and cross this most important finish line.</w:t>
      </w:r>
    </w:p>
    <w:p w14:paraId="49B296DC" w14:textId="77777777" w:rsidR="00BF6D42" w:rsidRPr="00743201" w:rsidRDefault="00BF6D42" w:rsidP="00BF6D42"/>
    <w:p w14:paraId="63523F6D" w14:textId="77777777" w:rsidR="00BF6D42" w:rsidRPr="00E7285C" w:rsidRDefault="00BF6D42" w:rsidP="00BF6D42"/>
    <w:p w14:paraId="65582817" w14:textId="77777777" w:rsidR="00BF6D42" w:rsidRDefault="00BF6D42" w:rsidP="00BF6D42">
      <w:pPr>
        <w:rPr>
          <w:b/>
          <w:bCs/>
        </w:rPr>
      </w:pPr>
      <w:r>
        <w:rPr>
          <w:b/>
          <w:bCs/>
        </w:rPr>
        <w:t xml:space="preserve">Committee Business: </w:t>
      </w:r>
    </w:p>
    <w:p w14:paraId="0206DEFD" w14:textId="77777777" w:rsidR="00BF6D42" w:rsidRDefault="00BF6D42" w:rsidP="00BF6D42">
      <w:pPr>
        <w:rPr>
          <w:b/>
          <w:bCs/>
        </w:rPr>
      </w:pPr>
    </w:p>
    <w:p w14:paraId="5CA54136" w14:textId="77777777" w:rsidR="00BF6D42" w:rsidRDefault="00BF6D42" w:rsidP="00BF6D42">
      <w:r>
        <w:t>A resolution proposal, addressing funding for the National Scrapie Eradication Program to ensure sampling can continue at acceptable levels to obtain scrapie-free status, was brought to the floor and a motion was submitted, and seconded, to open discussion regarding the resolution. Discussion ensued and another motion was submitted to amend the proposed resolution which was seconded. Discussion determined the appropriate verbiage to add to the resolution and a motion was seconded to approve the amendment and another motion/second voiced to approve the updated resolution for a vote. A vote was conducted, (quorum present) and a majority approved the amended proposal to advance to the parent committee, Sheep, Goat and Camelids, and the approved resolution was forwarded to the committee chair for distribution to committee members for review. No other comments or business remained so the meeting was adjourned.</w:t>
      </w:r>
    </w:p>
    <w:p w14:paraId="4AC3A264" w14:textId="77777777" w:rsidR="00BF6D42" w:rsidRDefault="00BF6D42" w:rsidP="00BF6D42"/>
    <w:p w14:paraId="4E39A4C7" w14:textId="2B636F1C" w:rsidR="00BF6D42" w:rsidRDefault="00BF6D42" w:rsidP="00BF6D42"/>
    <w:p w14:paraId="147346F4" w14:textId="77777777" w:rsidR="00BF6D42" w:rsidRDefault="00BF6D42" w:rsidP="00BF6D42"/>
    <w:p w14:paraId="5DE8924D" w14:textId="77777777" w:rsidR="00BF6D42" w:rsidRDefault="00BF6D42" w:rsidP="00BF6D42"/>
    <w:p w14:paraId="3E418617" w14:textId="77777777" w:rsidR="00BF6D42" w:rsidRDefault="00BF6D42" w:rsidP="00BF6D42"/>
    <w:p w14:paraId="72C1EC54" w14:textId="77777777" w:rsidR="00BF6D42" w:rsidRPr="0095554B" w:rsidRDefault="00BF6D42" w:rsidP="00BF6D42">
      <w:pPr>
        <w:ind w:firstLine="360"/>
        <w:rPr>
          <w:i/>
          <w:iCs/>
        </w:rPr>
      </w:pPr>
    </w:p>
    <w:p w14:paraId="149459C4" w14:textId="77777777" w:rsidR="00BF6D42" w:rsidRDefault="00BF6D42" w:rsidP="00BF6D42"/>
    <w:p w14:paraId="1A446270" w14:textId="77777777" w:rsidR="00BF6D42" w:rsidRDefault="00BF6D42" w:rsidP="00BF6D42">
      <w:r>
        <w:t xml:space="preserve"> </w:t>
      </w:r>
    </w:p>
    <w:p w14:paraId="3E8C693F" w14:textId="77777777" w:rsidR="00BF6D42" w:rsidRPr="001E313B" w:rsidRDefault="00BF6D42" w:rsidP="00BF6D42"/>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073F1CA5"/>
    <w:multiLevelType w:val="hybridMultilevel"/>
    <w:tmpl w:val="5FA25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AB4634"/>
    <w:multiLevelType w:val="hybridMultilevel"/>
    <w:tmpl w:val="5D2A9772"/>
    <w:lvl w:ilvl="0" w:tplc="04090001">
      <w:start w:val="1"/>
      <w:numFmt w:val="bullet"/>
      <w:lvlText w:val=""/>
      <w:lvlJc w:val="left"/>
      <w:pPr>
        <w:tabs>
          <w:tab w:val="num" w:pos="720"/>
        </w:tabs>
        <w:ind w:left="720" w:hanging="360"/>
      </w:pPr>
      <w:rPr>
        <w:rFonts w:ascii="Symbol" w:hAnsi="Symbol" w:hint="default"/>
      </w:rPr>
    </w:lvl>
    <w:lvl w:ilvl="1" w:tplc="7AF457C0">
      <w:start w:val="1"/>
      <w:numFmt w:val="bullet"/>
      <w:lvlText w:val="-"/>
      <w:lvlJc w:val="left"/>
      <w:pPr>
        <w:ind w:left="1440" w:hanging="360"/>
      </w:pPr>
      <w:rPr>
        <w:rFonts w:ascii="Times New Roman" w:hAnsi="Times New Roman" w:hint="default"/>
      </w:rPr>
    </w:lvl>
    <w:lvl w:ilvl="2" w:tplc="AE9AC920" w:tentative="1">
      <w:start w:val="1"/>
      <w:numFmt w:val="bullet"/>
      <w:lvlText w:val="-"/>
      <w:lvlJc w:val="left"/>
      <w:pPr>
        <w:tabs>
          <w:tab w:val="num" w:pos="2160"/>
        </w:tabs>
        <w:ind w:left="2160" w:hanging="360"/>
      </w:pPr>
      <w:rPr>
        <w:rFonts w:ascii="Times New Roman" w:hAnsi="Times New Roman" w:hint="default"/>
      </w:rPr>
    </w:lvl>
    <w:lvl w:ilvl="3" w:tplc="8EFCFFD6" w:tentative="1">
      <w:start w:val="1"/>
      <w:numFmt w:val="bullet"/>
      <w:lvlText w:val="-"/>
      <w:lvlJc w:val="left"/>
      <w:pPr>
        <w:tabs>
          <w:tab w:val="num" w:pos="2880"/>
        </w:tabs>
        <w:ind w:left="2880" w:hanging="360"/>
      </w:pPr>
      <w:rPr>
        <w:rFonts w:ascii="Times New Roman" w:hAnsi="Times New Roman" w:hint="default"/>
      </w:rPr>
    </w:lvl>
    <w:lvl w:ilvl="4" w:tplc="37ECEBBE" w:tentative="1">
      <w:start w:val="1"/>
      <w:numFmt w:val="bullet"/>
      <w:lvlText w:val="-"/>
      <w:lvlJc w:val="left"/>
      <w:pPr>
        <w:tabs>
          <w:tab w:val="num" w:pos="3600"/>
        </w:tabs>
        <w:ind w:left="3600" w:hanging="360"/>
      </w:pPr>
      <w:rPr>
        <w:rFonts w:ascii="Times New Roman" w:hAnsi="Times New Roman" w:hint="default"/>
      </w:rPr>
    </w:lvl>
    <w:lvl w:ilvl="5" w:tplc="8920F1A6" w:tentative="1">
      <w:start w:val="1"/>
      <w:numFmt w:val="bullet"/>
      <w:lvlText w:val="-"/>
      <w:lvlJc w:val="left"/>
      <w:pPr>
        <w:tabs>
          <w:tab w:val="num" w:pos="4320"/>
        </w:tabs>
        <w:ind w:left="4320" w:hanging="360"/>
      </w:pPr>
      <w:rPr>
        <w:rFonts w:ascii="Times New Roman" w:hAnsi="Times New Roman" w:hint="default"/>
      </w:rPr>
    </w:lvl>
    <w:lvl w:ilvl="6" w:tplc="12CC77B4" w:tentative="1">
      <w:start w:val="1"/>
      <w:numFmt w:val="bullet"/>
      <w:lvlText w:val="-"/>
      <w:lvlJc w:val="left"/>
      <w:pPr>
        <w:tabs>
          <w:tab w:val="num" w:pos="5040"/>
        </w:tabs>
        <w:ind w:left="5040" w:hanging="360"/>
      </w:pPr>
      <w:rPr>
        <w:rFonts w:ascii="Times New Roman" w:hAnsi="Times New Roman" w:hint="default"/>
      </w:rPr>
    </w:lvl>
    <w:lvl w:ilvl="7" w:tplc="C3005F34" w:tentative="1">
      <w:start w:val="1"/>
      <w:numFmt w:val="bullet"/>
      <w:lvlText w:val="-"/>
      <w:lvlJc w:val="left"/>
      <w:pPr>
        <w:tabs>
          <w:tab w:val="num" w:pos="5760"/>
        </w:tabs>
        <w:ind w:left="5760" w:hanging="360"/>
      </w:pPr>
      <w:rPr>
        <w:rFonts w:ascii="Times New Roman" w:hAnsi="Times New Roman" w:hint="default"/>
      </w:rPr>
    </w:lvl>
    <w:lvl w:ilvl="8" w:tplc="D79AD7E6"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38D91D39"/>
    <w:multiLevelType w:val="hybridMultilevel"/>
    <w:tmpl w:val="70EEF15C"/>
    <w:lvl w:ilvl="0" w:tplc="F3140A32">
      <w:start w:val="1"/>
      <w:numFmt w:val="bullet"/>
      <w:lvlText w:val="-"/>
      <w:lvlJc w:val="left"/>
      <w:pPr>
        <w:tabs>
          <w:tab w:val="num" w:pos="720"/>
        </w:tabs>
        <w:ind w:left="720" w:hanging="360"/>
      </w:pPr>
      <w:rPr>
        <w:rFonts w:ascii="Times New Roman" w:hAnsi="Times New Roman" w:cs="Times New Roman" w:hint="default"/>
      </w:rPr>
    </w:lvl>
    <w:lvl w:ilvl="1" w:tplc="A570585C">
      <w:start w:val="1"/>
      <w:numFmt w:val="bullet"/>
      <w:lvlText w:val="-"/>
      <w:lvlJc w:val="left"/>
      <w:pPr>
        <w:tabs>
          <w:tab w:val="num" w:pos="1440"/>
        </w:tabs>
        <w:ind w:left="1440" w:hanging="360"/>
      </w:pPr>
      <w:rPr>
        <w:rFonts w:ascii="Times New Roman" w:hAnsi="Times New Roman" w:cs="Times New Roman" w:hint="default"/>
      </w:rPr>
    </w:lvl>
    <w:lvl w:ilvl="2" w:tplc="32E6E75E">
      <w:start w:val="1"/>
      <w:numFmt w:val="bullet"/>
      <w:lvlText w:val="-"/>
      <w:lvlJc w:val="left"/>
      <w:pPr>
        <w:tabs>
          <w:tab w:val="num" w:pos="2160"/>
        </w:tabs>
        <w:ind w:left="2160" w:hanging="360"/>
      </w:pPr>
      <w:rPr>
        <w:rFonts w:ascii="Times New Roman" w:hAnsi="Times New Roman" w:cs="Times New Roman" w:hint="default"/>
      </w:rPr>
    </w:lvl>
    <w:lvl w:ilvl="3" w:tplc="92ECD376">
      <w:start w:val="1"/>
      <w:numFmt w:val="bullet"/>
      <w:lvlText w:val="-"/>
      <w:lvlJc w:val="left"/>
      <w:pPr>
        <w:tabs>
          <w:tab w:val="num" w:pos="2880"/>
        </w:tabs>
        <w:ind w:left="2880" w:hanging="360"/>
      </w:pPr>
      <w:rPr>
        <w:rFonts w:ascii="Times New Roman" w:hAnsi="Times New Roman" w:cs="Times New Roman" w:hint="default"/>
      </w:rPr>
    </w:lvl>
    <w:lvl w:ilvl="4" w:tplc="CB762696">
      <w:start w:val="1"/>
      <w:numFmt w:val="bullet"/>
      <w:lvlText w:val="-"/>
      <w:lvlJc w:val="left"/>
      <w:pPr>
        <w:tabs>
          <w:tab w:val="num" w:pos="3600"/>
        </w:tabs>
        <w:ind w:left="3600" w:hanging="360"/>
      </w:pPr>
      <w:rPr>
        <w:rFonts w:ascii="Times New Roman" w:hAnsi="Times New Roman" w:cs="Times New Roman" w:hint="default"/>
      </w:rPr>
    </w:lvl>
    <w:lvl w:ilvl="5" w:tplc="C28644D2">
      <w:start w:val="1"/>
      <w:numFmt w:val="bullet"/>
      <w:lvlText w:val="-"/>
      <w:lvlJc w:val="left"/>
      <w:pPr>
        <w:tabs>
          <w:tab w:val="num" w:pos="4320"/>
        </w:tabs>
        <w:ind w:left="4320" w:hanging="360"/>
      </w:pPr>
      <w:rPr>
        <w:rFonts w:ascii="Times New Roman" w:hAnsi="Times New Roman" w:cs="Times New Roman" w:hint="default"/>
      </w:rPr>
    </w:lvl>
    <w:lvl w:ilvl="6" w:tplc="7B920FB8">
      <w:start w:val="1"/>
      <w:numFmt w:val="bullet"/>
      <w:lvlText w:val="-"/>
      <w:lvlJc w:val="left"/>
      <w:pPr>
        <w:tabs>
          <w:tab w:val="num" w:pos="5040"/>
        </w:tabs>
        <w:ind w:left="5040" w:hanging="360"/>
      </w:pPr>
      <w:rPr>
        <w:rFonts w:ascii="Times New Roman" w:hAnsi="Times New Roman" w:cs="Times New Roman" w:hint="default"/>
      </w:rPr>
    </w:lvl>
    <w:lvl w:ilvl="7" w:tplc="84CE3320">
      <w:start w:val="1"/>
      <w:numFmt w:val="bullet"/>
      <w:lvlText w:val="-"/>
      <w:lvlJc w:val="left"/>
      <w:pPr>
        <w:tabs>
          <w:tab w:val="num" w:pos="5760"/>
        </w:tabs>
        <w:ind w:left="5760" w:hanging="360"/>
      </w:pPr>
      <w:rPr>
        <w:rFonts w:ascii="Times New Roman" w:hAnsi="Times New Roman" w:cs="Times New Roman" w:hint="default"/>
      </w:rPr>
    </w:lvl>
    <w:lvl w:ilvl="8" w:tplc="BB16B2B4">
      <w:start w:val="1"/>
      <w:numFmt w:val="bullet"/>
      <w:lvlText w:val="-"/>
      <w:lvlJc w:val="left"/>
      <w:pPr>
        <w:tabs>
          <w:tab w:val="num" w:pos="6480"/>
        </w:tabs>
        <w:ind w:left="6480" w:hanging="360"/>
      </w:pPr>
      <w:rPr>
        <w:rFonts w:ascii="Times New Roman" w:hAnsi="Times New Roman" w:cs="Times New Roman" w:hint="default"/>
      </w:rPr>
    </w:lvl>
  </w:abstractNum>
  <w:abstractNum w:abstractNumId="4" w15:restartNumberingAfterBreak="0">
    <w:nsid w:val="39547C6D"/>
    <w:multiLevelType w:val="multilevel"/>
    <w:tmpl w:val="C07E1444"/>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504954A5"/>
    <w:multiLevelType w:val="hybridMultilevel"/>
    <w:tmpl w:val="F4ACF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0384739">
    <w:abstractNumId w:val="0"/>
  </w:num>
  <w:num w:numId="2" w16cid:durableId="647170493">
    <w:abstractNumId w:val="0"/>
  </w:num>
  <w:num w:numId="3" w16cid:durableId="239369202">
    <w:abstractNumId w:val="3"/>
  </w:num>
  <w:num w:numId="4" w16cid:durableId="1176993450">
    <w:abstractNumId w:val="5"/>
  </w:num>
  <w:num w:numId="5" w16cid:durableId="1628967357">
    <w:abstractNumId w:val="2"/>
  </w:num>
  <w:num w:numId="6" w16cid:durableId="1213425077">
    <w:abstractNumId w:val="1"/>
  </w:num>
  <w:num w:numId="7" w16cid:durableId="10551562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A07"/>
    <w:rsid w:val="00072A07"/>
    <w:rsid w:val="001838BC"/>
    <w:rsid w:val="001E313B"/>
    <w:rsid w:val="00256F2D"/>
    <w:rsid w:val="002647A2"/>
    <w:rsid w:val="00330850"/>
    <w:rsid w:val="003500BA"/>
    <w:rsid w:val="00487D97"/>
    <w:rsid w:val="00507AB6"/>
    <w:rsid w:val="008356A6"/>
    <w:rsid w:val="00894429"/>
    <w:rsid w:val="008F47C9"/>
    <w:rsid w:val="00917B4C"/>
    <w:rsid w:val="0095554B"/>
    <w:rsid w:val="0099068B"/>
    <w:rsid w:val="009A10CD"/>
    <w:rsid w:val="009D0D0C"/>
    <w:rsid w:val="00BF6D42"/>
    <w:rsid w:val="00D32FA4"/>
    <w:rsid w:val="00EA07A9"/>
    <w:rsid w:val="00EE4403"/>
    <w:rsid w:val="00EF6ADA"/>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customStyle="1" w:styleId="xmsonormal">
    <w:name w:val="x_msonormal"/>
    <w:basedOn w:val="Normal"/>
    <w:rsid w:val="008F47C9"/>
    <w:pPr>
      <w:spacing w:before="100" w:beforeAutospacing="1" w:after="100" w:afterAutospacing="1"/>
    </w:pPr>
    <w:rPr>
      <w:rFonts w:ascii="Times New Roman" w:hAnsi="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3850279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ebertpub.com/doi/10.1089/fpd.2023.0080" TargetMode="External"/><Relationship Id="rId12" Type="http://schemas.openxmlformats.org/officeDocument/2006/relationships/hyperlink" Target="http://www.medgenelab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rontiersin.org/journals/veterinary-science/articles/10.3389/fvets.2024.1393296/full" TargetMode="External"/><Relationship Id="rId11" Type="http://schemas.openxmlformats.org/officeDocument/2006/relationships/hyperlink" Target="https://www.youtube.com/watch?v=_XKoMcFz9nc" TargetMode="External"/><Relationship Id="rId5" Type="http://schemas.openxmlformats.org/officeDocument/2006/relationships/hyperlink" Target="http://www.aphis.usda.gov/aphis/ourfocus/animalhealth/monitoring-and-surveillance/nahms" TargetMode="External"/><Relationship Id="rId10" Type="http://schemas.openxmlformats.org/officeDocument/2006/relationships/hyperlink" Target="https://www.aphis.usda.gov/livestock-poultry-disease/nahms/goat" TargetMode="External"/><Relationship Id="rId4" Type="http://schemas.openxmlformats.org/officeDocument/2006/relationships/webSettings" Target="webSettings.xml"/><Relationship Id="rId9" Type="http://schemas.openxmlformats.org/officeDocument/2006/relationships/hyperlink" Target="https://doi.org/10.1371/journal.pone.025499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4460</Words>
  <Characters>25423</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 Guest</cp:lastModifiedBy>
  <cp:revision>2</cp:revision>
  <dcterms:created xsi:type="dcterms:W3CDTF">2024-10-15T21:28:00Z</dcterms:created>
  <dcterms:modified xsi:type="dcterms:W3CDTF">2024-10-15T21:28:00Z</dcterms:modified>
</cp:coreProperties>
</file>