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67C248" w14:textId="77777777" w:rsidR="00F937FE" w:rsidRPr="00F26BE9" w:rsidRDefault="00F937FE" w:rsidP="00F26BE9">
      <w:pPr>
        <w:pStyle w:val="Heading1"/>
        <w:rPr>
          <w:sz w:val="22"/>
          <w:szCs w:val="22"/>
        </w:rPr>
      </w:pPr>
      <w:r w:rsidRPr="00F26BE9">
        <w:rPr>
          <w:sz w:val="22"/>
          <w:szCs w:val="22"/>
        </w:rPr>
        <w:t>Joint Committee on The NAHLN</w:t>
      </w:r>
    </w:p>
    <w:p w14:paraId="1894FD41" w14:textId="77777777" w:rsidR="00F937FE" w:rsidRPr="00F26BE9" w:rsidRDefault="00F937FE" w:rsidP="00F26BE9">
      <w:pPr>
        <w:spacing w:after="0" w:line="240" w:lineRule="auto"/>
        <w:jc w:val="center"/>
        <w:rPr>
          <w:color w:val="000000"/>
        </w:rPr>
      </w:pPr>
      <w:r w:rsidRPr="00F26BE9">
        <w:rPr>
          <w:color w:val="000000"/>
        </w:rPr>
        <w:t>Co-Chair (USAHA): Nora Wineland</w:t>
      </w:r>
    </w:p>
    <w:p w14:paraId="26C469D3" w14:textId="77777777" w:rsidR="00F937FE" w:rsidRPr="00F26BE9" w:rsidRDefault="00F937FE" w:rsidP="00F26BE9">
      <w:pPr>
        <w:spacing w:after="0" w:line="240" w:lineRule="auto"/>
        <w:jc w:val="center"/>
        <w:rPr>
          <w:color w:val="000000"/>
        </w:rPr>
      </w:pPr>
      <w:r w:rsidRPr="00F26BE9">
        <w:rPr>
          <w:color w:val="000000"/>
        </w:rPr>
        <w:t>Co-Chair (AAVLD): François Elvinger</w:t>
      </w:r>
    </w:p>
    <w:p w14:paraId="307B657E" w14:textId="77777777" w:rsidR="00847DC8" w:rsidRPr="00F26BE9" w:rsidRDefault="00847DC8" w:rsidP="00F26BE9">
      <w:pPr>
        <w:spacing w:after="120" w:line="240" w:lineRule="auto"/>
      </w:pPr>
    </w:p>
    <w:p w14:paraId="07F3C0A2" w14:textId="2F46A7E1" w:rsidR="00F937FE" w:rsidRPr="00F26BE9" w:rsidRDefault="00F937FE" w:rsidP="00F26BE9">
      <w:pPr>
        <w:spacing w:after="120" w:line="240" w:lineRule="auto"/>
      </w:pPr>
      <w:r w:rsidRPr="00F26BE9">
        <w:t>The Committee met during the 20</w:t>
      </w:r>
      <w:r w:rsidR="00EB5291">
        <w:t>24</w:t>
      </w:r>
      <w:r w:rsidRPr="00F26BE9">
        <w:t xml:space="preserve"> Annual Meeting in </w:t>
      </w:r>
      <w:r w:rsidR="00EB5291">
        <w:t>Nashville</w:t>
      </w:r>
      <w:r w:rsidR="003171A4">
        <w:t>,TN</w:t>
      </w:r>
      <w:r w:rsidRPr="00F26BE9">
        <w:t xml:space="preserve"> on October 1</w:t>
      </w:r>
      <w:r w:rsidR="003171A4">
        <w:t>3</w:t>
      </w:r>
      <w:r w:rsidRPr="00F26BE9">
        <w:t xml:space="preserve">. There were </w:t>
      </w:r>
      <w:r w:rsidR="003171A4">
        <w:t>27</w:t>
      </w:r>
      <w:r w:rsidRPr="00F26BE9">
        <w:t xml:space="preserve"> members and </w:t>
      </w:r>
      <w:r w:rsidR="00EF0A8D">
        <w:t>30</w:t>
      </w:r>
      <w:r w:rsidRPr="00F26BE9">
        <w:t xml:space="preserve"> guests present in person. </w:t>
      </w:r>
    </w:p>
    <w:p w14:paraId="3B3EC6D8" w14:textId="6C4CC3E3" w:rsidR="00F937FE" w:rsidRPr="00F26BE9" w:rsidRDefault="00F937FE" w:rsidP="00F26BE9">
      <w:pPr>
        <w:spacing w:after="120" w:line="240" w:lineRule="auto"/>
        <w:rPr>
          <w:b/>
          <w:bCs/>
        </w:rPr>
      </w:pPr>
      <w:r w:rsidRPr="00F26BE9">
        <w:rPr>
          <w:b/>
          <w:bCs/>
        </w:rPr>
        <w:t>Presentations &amp; Reports</w:t>
      </w:r>
    </w:p>
    <w:p w14:paraId="063EF366" w14:textId="77777777" w:rsidR="005A2299" w:rsidRPr="005A2299" w:rsidRDefault="00356AB4" w:rsidP="005A2299">
      <w:pPr>
        <w:spacing w:after="120" w:line="240" w:lineRule="auto"/>
      </w:pPr>
      <w:bookmarkStart w:id="0" w:name="_Hlk148303727"/>
      <w:r w:rsidRPr="00F26BE9">
        <w:rPr>
          <w:u w:val="single"/>
        </w:rPr>
        <w:t>NAHLN Coordinating Council report</w:t>
      </w:r>
      <w:r w:rsidRPr="00F26BE9">
        <w:t xml:space="preserve"> - </w:t>
      </w:r>
      <w:r w:rsidR="005C4051" w:rsidRPr="00F26BE9">
        <w:t xml:space="preserve">Dr. </w:t>
      </w:r>
      <w:r w:rsidR="00017D66" w:rsidRPr="00F26BE9">
        <w:t xml:space="preserve">Christina </w:t>
      </w:r>
      <w:r w:rsidR="005C4051" w:rsidRPr="00F26BE9">
        <w:t>Loiacono</w:t>
      </w:r>
      <w:r w:rsidR="00017D66" w:rsidRPr="00F26BE9">
        <w:t xml:space="preserve">, Program Coordinator of the National Animal Health Laboratory Network (NAHLN) gave a report on </w:t>
      </w:r>
      <w:r w:rsidR="00FF1605">
        <w:t>the NAHLN</w:t>
      </w:r>
      <w:r w:rsidR="00650D4E">
        <w:t xml:space="preserve">.  </w:t>
      </w:r>
      <w:r w:rsidR="005A2299" w:rsidRPr="005A2299">
        <w:t>The NAHLN update provided acknowledgement of the strong and consistent commitment from every NAHLN laboratory and the sincere appreciation from VS for this commitment. Additionally, the NAHLN Program Office acknowledged with great appreciated the support received from VS for our program. The NAHLN organizational chart was presented. There are two microbiologist positions that should be filled in the next few months and another program analyst position that is currently open. Dr. Beth Harris, one of the Associate Coordinators, is planning to retire from Federal service November 15, 2024. Her contributions to NAHLN have been immense and she will be missed. FY2024 activities for the NAHLN were listed and discussed. They included Outbreak Response on the poultry and cattle front as well as preparations for what might be the next outbreak (ASF). Routine surveillance continues and NAHLN is focused on ASF/CSF, FMD/SVA, and Prions (BSE, Scrapie, CWD). Additional Program Work has included managing the permanent AMR Program, developing tools for Data Quality Management, growing the NAHLN-NBAF Partnership, continuing to evaluate new assays and equipment including for HTP and LTP, and supporting both the competitive and non-competitive distribution of NAHLN Farm Bill funding. Additional deliverables included the NAHLN Enhancement Symposium, providing NAHLN Annual Reports for Laboratories, managing the development and supporting the execution of the first Annual AAVLD/NVSL Summer Symposium for Diagnosticians, and providing both fundamental and advanced courses for Quality Management Training. Plans for NAHLN in FY2025 include continued support for the outbreak response and for routine surveillance. NAHLN enhancement on the fronts of increasing capacity and improving data quality will be accelerated. The NAHLN Coordinating Council will be tackling the review of NAHLN Approval Process and Requirements as well as a review of the NAHLN Founding Principles, Additional activities will include maintaining the AMR Program, expanding on the NAHLN-NBAF Partnership, more evaluation of new assays and equipment, supporting the use of NAHLN Farm Bill funding to support hiring, training and retaining personnel, providing the NAHLN Annual Reports for Laboratories, supporting a potential second Annual AAVLD/NVSL Summer Symposium for Diagnosticians, providing a Quality Management Training Advanced Course and looking forward to whatever comes to us next!</w:t>
      </w:r>
    </w:p>
    <w:p w14:paraId="6BDD7918" w14:textId="77777777" w:rsidR="0074161B" w:rsidRDefault="0074161B" w:rsidP="008C5D9D">
      <w:pPr>
        <w:spacing w:after="120" w:line="240" w:lineRule="auto"/>
        <w:rPr>
          <w:u w:val="single"/>
        </w:rPr>
      </w:pPr>
    </w:p>
    <w:p w14:paraId="33B0E222" w14:textId="2E5772D7" w:rsidR="008C5D9D" w:rsidRDefault="00F26BE9" w:rsidP="008C5D9D">
      <w:pPr>
        <w:spacing w:after="120" w:line="240" w:lineRule="auto"/>
      </w:pPr>
      <w:r>
        <w:rPr>
          <w:u w:val="single"/>
        </w:rPr>
        <w:t xml:space="preserve">NAHLN Funding </w:t>
      </w:r>
      <w:r w:rsidR="003C48DD">
        <w:rPr>
          <w:u w:val="single"/>
        </w:rPr>
        <w:t>and Resources</w:t>
      </w:r>
      <w:r>
        <w:t xml:space="preserve"> – Dr. Bruce Akey, co-chair of the AAVLD Government Relations Committee reported on </w:t>
      </w:r>
      <w:r w:rsidR="003C48DD">
        <w:t xml:space="preserve">several funding related matters.  </w:t>
      </w:r>
    </w:p>
    <w:p w14:paraId="314A43AD" w14:textId="373A8AD1" w:rsidR="008C5D9D" w:rsidRPr="008C5D9D" w:rsidRDefault="008C5D9D" w:rsidP="008C5D9D">
      <w:pPr>
        <w:spacing w:after="120" w:line="240" w:lineRule="auto"/>
      </w:pPr>
      <w:r w:rsidRPr="008C5D9D">
        <w:t>NALHN Funding</w:t>
      </w:r>
      <w:r>
        <w:t xml:space="preserve">:  </w:t>
      </w:r>
      <w:r w:rsidRPr="008C5D9D">
        <w:t>Currently both sources of NAHLN funding, annual appropriations and the Farm Bill, are in limbo awaiting action by Congress. The federal government is operating under a Continuing Resolution until mid-December, meaning they will continue operations based on the previously approved budget.  Once the outcomes of the upcoming national elections are known and any resulting changes in leadership in Congress, it is expected that both chambers will take up the business of finishing FY25 appropriations bills as well as determining the final form of the next Farm Bill.  AALVD is seeking the following changes in NAHLN funding support:</w:t>
      </w:r>
    </w:p>
    <w:p w14:paraId="09131B84" w14:textId="77777777" w:rsidR="008C5D9D" w:rsidRPr="008C5D9D" w:rsidRDefault="008C5D9D" w:rsidP="004F290B">
      <w:pPr>
        <w:pStyle w:val="ListParagraph"/>
        <w:numPr>
          <w:ilvl w:val="0"/>
          <w:numId w:val="5"/>
        </w:numPr>
        <w:spacing w:after="120" w:line="240" w:lineRule="auto"/>
      </w:pPr>
      <w:r w:rsidRPr="008C5D9D">
        <w:lastRenderedPageBreak/>
        <w:t>Farm Bill – increase authorization for NAHLN to $45 million annually, require $10 million annually in mandatory funding for the NAHLN, of which at least 70% is to be used for operational support, and include specific language that caps the indirects rate on all NAHLN grants and awards at no more than 10%.</w:t>
      </w:r>
    </w:p>
    <w:p w14:paraId="3D135E5C" w14:textId="77777777" w:rsidR="008C5D9D" w:rsidRPr="008C5D9D" w:rsidRDefault="008C5D9D" w:rsidP="004F290B">
      <w:pPr>
        <w:pStyle w:val="ListParagraph"/>
        <w:numPr>
          <w:ilvl w:val="0"/>
          <w:numId w:val="5"/>
        </w:numPr>
        <w:spacing w:after="120" w:line="240" w:lineRule="auto"/>
      </w:pPr>
      <w:r w:rsidRPr="008C5D9D">
        <w:t>Annual Appropriations – increase the level of annual appropriations, both APHIS and NIFA combined, to $35 million.</w:t>
      </w:r>
    </w:p>
    <w:p w14:paraId="07A8F5B0" w14:textId="552208C9" w:rsidR="008C5D9D" w:rsidRPr="008C5D9D" w:rsidRDefault="008C5D9D" w:rsidP="008C5D9D">
      <w:pPr>
        <w:spacing w:after="120" w:line="240" w:lineRule="auto"/>
      </w:pPr>
      <w:r w:rsidRPr="008C5D9D">
        <w:t>American Rescue Plan (ARP) Funding Grant Support for the NAHLN</w:t>
      </w:r>
      <w:r w:rsidR="00607F04">
        <w:t xml:space="preserve">:  </w:t>
      </w:r>
      <w:r w:rsidRPr="008C5D9D">
        <w:t>Approximately $59 million from the ARP is being used for one-time grants to support several NAHLN-related activities:</w:t>
      </w:r>
    </w:p>
    <w:p w14:paraId="77E61CA7" w14:textId="77777777" w:rsidR="008C5D9D" w:rsidRPr="008C5D9D" w:rsidRDefault="008C5D9D" w:rsidP="008C5D9D">
      <w:pPr>
        <w:numPr>
          <w:ilvl w:val="0"/>
          <w:numId w:val="4"/>
        </w:numPr>
        <w:spacing w:after="120" w:line="240" w:lineRule="auto"/>
      </w:pPr>
      <w:r w:rsidRPr="008C5D9D">
        <w:t>Direct grants to each eligible NAHLN laboratory – funds can be used for a variety of purposes including equipment, personnel, training, travel and even facility renovations</w:t>
      </w:r>
    </w:p>
    <w:p w14:paraId="51E629F4" w14:textId="77777777" w:rsidR="008C5D9D" w:rsidRPr="008C5D9D" w:rsidRDefault="008C5D9D" w:rsidP="008C5D9D">
      <w:pPr>
        <w:numPr>
          <w:ilvl w:val="0"/>
          <w:numId w:val="4"/>
        </w:numPr>
        <w:spacing w:after="120" w:line="240" w:lineRule="auto"/>
      </w:pPr>
      <w:r w:rsidRPr="008C5D9D">
        <w:t>NVSL/AAVLD Summer Diagnostic Symposium – travel and training costs for bench-level technicians</w:t>
      </w:r>
    </w:p>
    <w:p w14:paraId="05E45614" w14:textId="77777777" w:rsidR="008C5D9D" w:rsidRPr="008C5D9D" w:rsidRDefault="008C5D9D" w:rsidP="008C5D9D">
      <w:pPr>
        <w:numPr>
          <w:ilvl w:val="0"/>
          <w:numId w:val="4"/>
        </w:numPr>
        <w:spacing w:after="120" w:line="240" w:lineRule="auto"/>
      </w:pPr>
      <w:r w:rsidRPr="008C5D9D">
        <w:t>Next-Generation Sequencing (NGS) Symposium – travel and training costs for beginner to advanced scientists, at least two per NAHLN laboratory</w:t>
      </w:r>
    </w:p>
    <w:p w14:paraId="23C6E7FA" w14:textId="77777777" w:rsidR="008C5D9D" w:rsidRPr="008C5D9D" w:rsidRDefault="008C5D9D" w:rsidP="008C5D9D">
      <w:pPr>
        <w:numPr>
          <w:ilvl w:val="0"/>
          <w:numId w:val="4"/>
        </w:numPr>
        <w:spacing w:after="120" w:line="240" w:lineRule="auto"/>
      </w:pPr>
      <w:r w:rsidRPr="008C5D9D">
        <w:t>HL7-Messaging Symposium – travel and training costs to increase the number of HL7-proficient staff in each lab as well as improve the quality of messaging processes and products to ensure timely, critical data transfers</w:t>
      </w:r>
    </w:p>
    <w:p w14:paraId="20BE29D4" w14:textId="77777777" w:rsidR="008C5D9D" w:rsidRPr="008C5D9D" w:rsidRDefault="008C5D9D" w:rsidP="008C5D9D">
      <w:pPr>
        <w:numPr>
          <w:ilvl w:val="0"/>
          <w:numId w:val="4"/>
        </w:numPr>
        <w:spacing w:after="120" w:line="240" w:lineRule="auto"/>
      </w:pPr>
      <w:r w:rsidRPr="008C5D9D">
        <w:t>HPAI in Dairy Cattle Epidemiology Study – collection and analysis of relevant epidemiologic data on the emerging outbreak of HPAI in this new species</w:t>
      </w:r>
    </w:p>
    <w:p w14:paraId="3A5772D9" w14:textId="77777777" w:rsidR="008C5D9D" w:rsidRPr="008C5D9D" w:rsidRDefault="008C5D9D" w:rsidP="008C5D9D">
      <w:pPr>
        <w:numPr>
          <w:ilvl w:val="0"/>
          <w:numId w:val="4"/>
        </w:numPr>
        <w:spacing w:after="120" w:line="240" w:lineRule="auto"/>
      </w:pPr>
      <w:r w:rsidRPr="008C5D9D">
        <w:t>Some administrative overhead support for these activities</w:t>
      </w:r>
    </w:p>
    <w:p w14:paraId="47DDB796" w14:textId="77777777" w:rsidR="008C5D9D" w:rsidRPr="008C5D9D" w:rsidRDefault="008C5D9D" w:rsidP="008C5D9D">
      <w:pPr>
        <w:numPr>
          <w:ilvl w:val="0"/>
          <w:numId w:val="4"/>
        </w:numPr>
        <w:spacing w:after="120" w:line="240" w:lineRule="auto"/>
      </w:pPr>
      <w:r w:rsidRPr="008C5D9D">
        <w:t>A comprehensive Impact Assessment of the use of these funds, impact on the capacities, capabilities and pandemic preparedness and response of the NAHLN labs.</w:t>
      </w:r>
    </w:p>
    <w:p w14:paraId="1C7DABFB" w14:textId="1FD8DDA5" w:rsidR="00F26BE9" w:rsidRPr="00F26BE9" w:rsidRDefault="00F26BE9" w:rsidP="00F26BE9">
      <w:pPr>
        <w:spacing w:after="120" w:line="240" w:lineRule="auto"/>
      </w:pPr>
    </w:p>
    <w:p w14:paraId="5389C5A3" w14:textId="77777777" w:rsidR="00073AA3" w:rsidRPr="00073AA3" w:rsidRDefault="00A46AE4" w:rsidP="00073AA3">
      <w:pPr>
        <w:spacing w:after="120" w:line="240" w:lineRule="auto"/>
      </w:pPr>
      <w:r>
        <w:rPr>
          <w:u w:val="single"/>
        </w:rPr>
        <w:t>NAHLN Data Sharing</w:t>
      </w:r>
      <w:r w:rsidR="00356AB4" w:rsidRPr="00F26BE9">
        <w:t xml:space="preserve"> </w:t>
      </w:r>
      <w:r w:rsidR="007D1D15">
        <w:t>–</w:t>
      </w:r>
      <w:r w:rsidR="00356AB4" w:rsidRPr="00F26BE9">
        <w:t xml:space="preserve"> </w:t>
      </w:r>
      <w:r w:rsidR="007D1D15">
        <w:t>Dr Sarah Tomlinson</w:t>
      </w:r>
      <w:r w:rsidR="00B6755B">
        <w:t xml:space="preserve">, Senior Leader, Science and Information </w:t>
      </w:r>
      <w:r w:rsidR="00901F2B">
        <w:t>Technology, Veterinary Services</w:t>
      </w:r>
      <w:r w:rsidR="00133DB8">
        <w:t xml:space="preserve"> </w:t>
      </w:r>
      <w:r w:rsidR="00073AA3" w:rsidRPr="00073AA3">
        <w:t>spoke on the topic of NAHLN testing data sharing during the Highly Pathogenic Avian Influenza (HPAI) in livestock event.  She described the current climate of expectations and challenges related to data around this event and how this has changed from past events. Differences described include the involvement of the new Executive Office of the President, Office of Pandemic Preparedness and Response (OPPR) coordinating communication and actions across federal agencies and intense media interest. APHIS continues to be committed to the core principals of protecting the privacy of producers for their safety, business, livelihood, and potential impact to the community, ensuring integrity of the data and they are shared with appropriate context, balancing USDA’s commitment to transparency. She described a new inter-departmental Data Use Agreement with the Department of Human Health Services to define all data shared and the conditions for use, restrictions, and protections for the data being shared under that agreement, as well as the other reporting requirements, data on APHIS website and regular technical genetic sequencing data exchange. Dr. Tomlinson also described several tools now available to State Animal Health Officials and their designees to support their situational awareness and real time decision-making using epidemiological, genetic sequencing and dairy herd status program information. </w:t>
      </w:r>
    </w:p>
    <w:p w14:paraId="676FF0DA" w14:textId="77777777" w:rsidR="00073AA3" w:rsidRPr="00073AA3" w:rsidRDefault="00073AA3" w:rsidP="00073AA3">
      <w:pPr>
        <w:spacing w:after="120" w:line="240" w:lineRule="auto"/>
      </w:pPr>
    </w:p>
    <w:bookmarkEnd w:id="0"/>
    <w:p w14:paraId="3A2EE468" w14:textId="57491F07" w:rsidR="00F26BE9" w:rsidRDefault="001C33F1" w:rsidP="00F26BE9">
      <w:pPr>
        <w:spacing w:after="120" w:line="240" w:lineRule="auto"/>
      </w:pPr>
      <w:r>
        <w:rPr>
          <w:u w:val="single"/>
        </w:rPr>
        <w:t>NAHLN-NBAF Regional Scientist</w:t>
      </w:r>
      <w:r w:rsidR="00AA7790" w:rsidRPr="00F26BE9">
        <w:rPr>
          <w:u w:val="single"/>
        </w:rPr>
        <w:t xml:space="preserve"> </w:t>
      </w:r>
      <w:r w:rsidR="00D775B9">
        <w:rPr>
          <w:u w:val="single"/>
        </w:rPr>
        <w:t xml:space="preserve">Program </w:t>
      </w:r>
      <w:r w:rsidR="00AA7790" w:rsidRPr="00F26BE9">
        <w:rPr>
          <w:u w:val="single"/>
        </w:rPr>
        <w:t>Update</w:t>
      </w:r>
      <w:r w:rsidR="00AA7790" w:rsidRPr="00F26BE9">
        <w:t xml:space="preserve"> </w:t>
      </w:r>
      <w:r w:rsidR="00BC23F0" w:rsidRPr="00F26BE9">
        <w:t xml:space="preserve">- Dr. </w:t>
      </w:r>
      <w:r w:rsidR="006A54BE">
        <w:t>Stephen Cassle</w:t>
      </w:r>
      <w:r w:rsidR="00BC23F0" w:rsidRPr="00F26BE9">
        <w:t xml:space="preserve">, </w:t>
      </w:r>
      <w:r w:rsidR="00B72A85">
        <w:t xml:space="preserve">AWAITING </w:t>
      </w:r>
      <w:r w:rsidR="008B5708">
        <w:t>THIS REPORT</w:t>
      </w:r>
    </w:p>
    <w:p w14:paraId="5BB8600B" w14:textId="77777777" w:rsidR="00D775B9" w:rsidRPr="00F26BE9" w:rsidRDefault="00D775B9" w:rsidP="00F26BE9">
      <w:pPr>
        <w:spacing w:after="120" w:line="240" w:lineRule="auto"/>
      </w:pPr>
    </w:p>
    <w:p w14:paraId="28B74757" w14:textId="094FF6B2" w:rsidR="00847DC8" w:rsidRPr="00F26BE9" w:rsidRDefault="008A3F83" w:rsidP="00F26BE9">
      <w:pPr>
        <w:spacing w:after="120" w:line="240" w:lineRule="auto"/>
      </w:pPr>
      <w:r w:rsidRPr="00F26BE9">
        <w:rPr>
          <w:b/>
          <w:bCs/>
        </w:rPr>
        <w:t>Committee Business</w:t>
      </w:r>
    </w:p>
    <w:p w14:paraId="31793263" w14:textId="3CCF039B" w:rsidR="00F3135B" w:rsidRPr="00F26BE9" w:rsidRDefault="00847DC8" w:rsidP="00F26BE9">
      <w:pPr>
        <w:spacing w:after="120" w:line="240" w:lineRule="auto"/>
      </w:pPr>
      <w:r w:rsidRPr="00F26BE9">
        <w:t>D</w:t>
      </w:r>
      <w:r w:rsidR="007A3172" w:rsidRPr="00F26BE9">
        <w:t xml:space="preserve">r. Keith Poulsen </w:t>
      </w:r>
      <w:r w:rsidR="001B55E4">
        <w:t>briefed the committee on the two resolutions from last year</w:t>
      </w:r>
      <w:r w:rsidR="004C0F13">
        <w:t xml:space="preserve">.  The response to these resolutions </w:t>
      </w:r>
      <w:r w:rsidR="00A95CA3">
        <w:t xml:space="preserve">was considered adequate.  No additional business was brought before the </w:t>
      </w:r>
      <w:r w:rsidR="0013758B">
        <w:t>committee.</w:t>
      </w:r>
    </w:p>
    <w:p w14:paraId="5DC61ABB" w14:textId="3EFF5889" w:rsidR="00847DC8" w:rsidRPr="00F26BE9" w:rsidRDefault="006D14F2" w:rsidP="00F26BE9">
      <w:pPr>
        <w:spacing w:after="120" w:line="240" w:lineRule="auto"/>
        <w:rPr>
          <w:b/>
          <w:bCs/>
        </w:rPr>
      </w:pPr>
      <w:r w:rsidRPr="00F26BE9">
        <w:rPr>
          <w:b/>
          <w:bCs/>
        </w:rPr>
        <w:t>Concluding Remarks</w:t>
      </w:r>
    </w:p>
    <w:p w14:paraId="640C4CB5" w14:textId="31F24399" w:rsidR="005029A2" w:rsidRPr="00F26BE9" w:rsidRDefault="00C56F92" w:rsidP="00F26BE9">
      <w:pPr>
        <w:spacing w:after="120" w:line="240" w:lineRule="auto"/>
      </w:pPr>
      <w:r w:rsidRPr="00F26BE9">
        <w:t xml:space="preserve">Co-chair Dr. Nora Wineland concluded the meeting by </w:t>
      </w:r>
      <w:r w:rsidR="0013758B">
        <w:t xml:space="preserve">entertaining ideas for upcoming quarterly zoom calls including the topic on </w:t>
      </w:r>
      <w:r w:rsidR="00995C30">
        <w:t>communication</w:t>
      </w:r>
      <w:r w:rsidR="0092186B">
        <w:t>/interaction</w:t>
      </w:r>
      <w:r w:rsidR="00995C30">
        <w:t xml:space="preserve"> among NAHLN Laboratories and SAHOs</w:t>
      </w:r>
      <w:r w:rsidR="0092186B">
        <w:t>.</w:t>
      </w:r>
      <w:r w:rsidR="00995C30">
        <w:t xml:space="preserve"> </w:t>
      </w:r>
    </w:p>
    <w:p w14:paraId="6D2A6899" w14:textId="52A7F132" w:rsidR="00C56F92" w:rsidRPr="00F26BE9" w:rsidRDefault="005029A2" w:rsidP="00F26BE9">
      <w:pPr>
        <w:spacing w:after="120" w:line="240" w:lineRule="auto"/>
      </w:pPr>
      <w:r w:rsidRPr="00F26BE9">
        <w:t>The committee adjourned its meeting at 10</w:t>
      </w:r>
      <w:r w:rsidR="00FF2132">
        <w:t>:0</w:t>
      </w:r>
      <w:r w:rsidR="0092186B">
        <w:t>0</w:t>
      </w:r>
      <w:r w:rsidRPr="00F26BE9">
        <w:t xml:space="preserve"> a.m.  </w:t>
      </w:r>
    </w:p>
    <w:sectPr w:rsidR="00C56F92" w:rsidRPr="00F26B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EE3045"/>
    <w:multiLevelType w:val="hybridMultilevel"/>
    <w:tmpl w:val="F19A6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633D27"/>
    <w:multiLevelType w:val="hybridMultilevel"/>
    <w:tmpl w:val="7A766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52BA7E81"/>
    <w:multiLevelType w:val="hybridMultilevel"/>
    <w:tmpl w:val="177E8C7A"/>
    <w:lvl w:ilvl="0" w:tplc="3B080FCA">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3B1817"/>
    <w:multiLevelType w:val="hybridMultilevel"/>
    <w:tmpl w:val="7850F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EB1599"/>
    <w:multiLevelType w:val="hybridMultilevel"/>
    <w:tmpl w:val="CA4E981A"/>
    <w:lvl w:ilvl="0" w:tplc="F9281506">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4837898">
    <w:abstractNumId w:val="0"/>
  </w:num>
  <w:num w:numId="2" w16cid:durableId="36707375">
    <w:abstractNumId w:val="4"/>
  </w:num>
  <w:num w:numId="3" w16cid:durableId="1595165000">
    <w:abstractNumId w:val="2"/>
  </w:num>
  <w:num w:numId="4" w16cid:durableId="1240482074">
    <w:abstractNumId w:val="1"/>
  </w:num>
  <w:num w:numId="5" w16cid:durableId="510079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231"/>
    <w:rsid w:val="00017D66"/>
    <w:rsid w:val="00054843"/>
    <w:rsid w:val="00054AC4"/>
    <w:rsid w:val="00073AA3"/>
    <w:rsid w:val="000C6B28"/>
    <w:rsid w:val="000F585E"/>
    <w:rsid w:val="00133DB8"/>
    <w:rsid w:val="0013758B"/>
    <w:rsid w:val="00154706"/>
    <w:rsid w:val="00157B3B"/>
    <w:rsid w:val="00186196"/>
    <w:rsid w:val="001B55E4"/>
    <w:rsid w:val="001B7EFC"/>
    <w:rsid w:val="001C33F1"/>
    <w:rsid w:val="00202504"/>
    <w:rsid w:val="00202A59"/>
    <w:rsid w:val="0023503E"/>
    <w:rsid w:val="002837FD"/>
    <w:rsid w:val="002869A4"/>
    <w:rsid w:val="002B1F4E"/>
    <w:rsid w:val="00306094"/>
    <w:rsid w:val="003171A4"/>
    <w:rsid w:val="00336B03"/>
    <w:rsid w:val="00356AB4"/>
    <w:rsid w:val="00364D53"/>
    <w:rsid w:val="003C48DD"/>
    <w:rsid w:val="00401003"/>
    <w:rsid w:val="00487B5B"/>
    <w:rsid w:val="004A49C2"/>
    <w:rsid w:val="004A55C0"/>
    <w:rsid w:val="004C0F13"/>
    <w:rsid w:val="004E6E56"/>
    <w:rsid w:val="004F290B"/>
    <w:rsid w:val="005029A2"/>
    <w:rsid w:val="005A2299"/>
    <w:rsid w:val="005C4051"/>
    <w:rsid w:val="00607F04"/>
    <w:rsid w:val="00650D4E"/>
    <w:rsid w:val="0066428E"/>
    <w:rsid w:val="006A54BE"/>
    <w:rsid w:val="006D14F2"/>
    <w:rsid w:val="0074161B"/>
    <w:rsid w:val="00742869"/>
    <w:rsid w:val="00761921"/>
    <w:rsid w:val="007A3172"/>
    <w:rsid w:val="007D1D15"/>
    <w:rsid w:val="00847DC8"/>
    <w:rsid w:val="008A3F83"/>
    <w:rsid w:val="008B5708"/>
    <w:rsid w:val="008C5D9D"/>
    <w:rsid w:val="00901F2B"/>
    <w:rsid w:val="0092186B"/>
    <w:rsid w:val="009920DD"/>
    <w:rsid w:val="00995C30"/>
    <w:rsid w:val="009B6361"/>
    <w:rsid w:val="009E6924"/>
    <w:rsid w:val="00A40253"/>
    <w:rsid w:val="00A46AE4"/>
    <w:rsid w:val="00A82CAC"/>
    <w:rsid w:val="00A95CA3"/>
    <w:rsid w:val="00AA7790"/>
    <w:rsid w:val="00B25836"/>
    <w:rsid w:val="00B6755B"/>
    <w:rsid w:val="00B72A85"/>
    <w:rsid w:val="00B767BF"/>
    <w:rsid w:val="00B76ABB"/>
    <w:rsid w:val="00BC23F0"/>
    <w:rsid w:val="00C118BA"/>
    <w:rsid w:val="00C13C41"/>
    <w:rsid w:val="00C56F92"/>
    <w:rsid w:val="00CE3A74"/>
    <w:rsid w:val="00D775B9"/>
    <w:rsid w:val="00D90355"/>
    <w:rsid w:val="00E065AC"/>
    <w:rsid w:val="00E45231"/>
    <w:rsid w:val="00EB4E2A"/>
    <w:rsid w:val="00EB5291"/>
    <w:rsid w:val="00EF0A8D"/>
    <w:rsid w:val="00F26BE9"/>
    <w:rsid w:val="00F3135B"/>
    <w:rsid w:val="00F937FE"/>
    <w:rsid w:val="00FA1764"/>
    <w:rsid w:val="00FB3D15"/>
    <w:rsid w:val="00FE290D"/>
    <w:rsid w:val="00FF1605"/>
    <w:rsid w:val="00FF21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A7B2D"/>
  <w15:chartTrackingRefBased/>
  <w15:docId w15:val="{B117ADA4-0C3A-4079-AF55-D4535792B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Arial"/>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Proc Heading"/>
    <w:basedOn w:val="Normal"/>
    <w:link w:val="Heading1Char"/>
    <w:qFormat/>
    <w:rsid w:val="00F937FE"/>
    <w:pPr>
      <w:spacing w:after="0" w:line="240" w:lineRule="auto"/>
      <w:jc w:val="center"/>
      <w:outlineLvl w:val="0"/>
    </w:pPr>
    <w:rPr>
      <w:rFonts w:eastAsia="Times New Roman" w:cs="Times New Roman"/>
      <w:b/>
      <w:cap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3C41"/>
    <w:pPr>
      <w:ind w:left="720"/>
      <w:contextualSpacing/>
    </w:pPr>
  </w:style>
  <w:style w:type="character" w:customStyle="1" w:styleId="Heading1Char">
    <w:name w:val="Heading 1 Char"/>
    <w:aliases w:val="Proc Heading Char"/>
    <w:basedOn w:val="DefaultParagraphFont"/>
    <w:link w:val="Heading1"/>
    <w:rsid w:val="00F937FE"/>
    <w:rPr>
      <w:rFonts w:eastAsia="Times New Roman" w:cs="Times New Roman"/>
      <w:b/>
      <w:cap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731533">
      <w:bodyDiv w:val="1"/>
      <w:marLeft w:val="0"/>
      <w:marRight w:val="0"/>
      <w:marTop w:val="0"/>
      <w:marBottom w:val="0"/>
      <w:divBdr>
        <w:top w:val="none" w:sz="0" w:space="0" w:color="auto"/>
        <w:left w:val="none" w:sz="0" w:space="0" w:color="auto"/>
        <w:bottom w:val="none" w:sz="0" w:space="0" w:color="auto"/>
        <w:right w:val="none" w:sz="0" w:space="0" w:color="auto"/>
      </w:divBdr>
    </w:div>
    <w:div w:id="285045791">
      <w:bodyDiv w:val="1"/>
      <w:marLeft w:val="0"/>
      <w:marRight w:val="0"/>
      <w:marTop w:val="0"/>
      <w:marBottom w:val="0"/>
      <w:divBdr>
        <w:top w:val="none" w:sz="0" w:space="0" w:color="auto"/>
        <w:left w:val="none" w:sz="0" w:space="0" w:color="auto"/>
        <w:bottom w:val="none" w:sz="0" w:space="0" w:color="auto"/>
        <w:right w:val="none" w:sz="0" w:space="0" w:color="auto"/>
      </w:divBdr>
    </w:div>
    <w:div w:id="401872751">
      <w:bodyDiv w:val="1"/>
      <w:marLeft w:val="0"/>
      <w:marRight w:val="0"/>
      <w:marTop w:val="0"/>
      <w:marBottom w:val="0"/>
      <w:divBdr>
        <w:top w:val="none" w:sz="0" w:space="0" w:color="auto"/>
        <w:left w:val="none" w:sz="0" w:space="0" w:color="auto"/>
        <w:bottom w:val="none" w:sz="0" w:space="0" w:color="auto"/>
        <w:right w:val="none" w:sz="0" w:space="0" w:color="auto"/>
      </w:divBdr>
    </w:div>
    <w:div w:id="942345420">
      <w:bodyDiv w:val="1"/>
      <w:marLeft w:val="0"/>
      <w:marRight w:val="0"/>
      <w:marTop w:val="0"/>
      <w:marBottom w:val="0"/>
      <w:divBdr>
        <w:top w:val="none" w:sz="0" w:space="0" w:color="auto"/>
        <w:left w:val="none" w:sz="0" w:space="0" w:color="auto"/>
        <w:bottom w:val="none" w:sz="0" w:space="0" w:color="auto"/>
        <w:right w:val="none" w:sz="0" w:space="0" w:color="auto"/>
      </w:divBdr>
    </w:div>
    <w:div w:id="1477331115">
      <w:bodyDiv w:val="1"/>
      <w:marLeft w:val="0"/>
      <w:marRight w:val="0"/>
      <w:marTop w:val="0"/>
      <w:marBottom w:val="0"/>
      <w:divBdr>
        <w:top w:val="none" w:sz="0" w:space="0" w:color="auto"/>
        <w:left w:val="none" w:sz="0" w:space="0" w:color="auto"/>
        <w:bottom w:val="none" w:sz="0" w:space="0" w:color="auto"/>
        <w:right w:val="none" w:sz="0" w:space="0" w:color="auto"/>
      </w:divBdr>
    </w:div>
    <w:div w:id="1553348772">
      <w:bodyDiv w:val="1"/>
      <w:marLeft w:val="0"/>
      <w:marRight w:val="0"/>
      <w:marTop w:val="0"/>
      <w:marBottom w:val="0"/>
      <w:divBdr>
        <w:top w:val="none" w:sz="0" w:space="0" w:color="auto"/>
        <w:left w:val="none" w:sz="0" w:space="0" w:color="auto"/>
        <w:bottom w:val="none" w:sz="0" w:space="0" w:color="auto"/>
        <w:right w:val="none" w:sz="0" w:space="0" w:color="auto"/>
      </w:divBdr>
    </w:div>
    <w:div w:id="1556356045">
      <w:bodyDiv w:val="1"/>
      <w:marLeft w:val="0"/>
      <w:marRight w:val="0"/>
      <w:marTop w:val="0"/>
      <w:marBottom w:val="0"/>
      <w:divBdr>
        <w:top w:val="none" w:sz="0" w:space="0" w:color="auto"/>
        <w:left w:val="none" w:sz="0" w:space="0" w:color="auto"/>
        <w:bottom w:val="none" w:sz="0" w:space="0" w:color="auto"/>
        <w:right w:val="none" w:sz="0" w:space="0" w:color="auto"/>
      </w:divBdr>
    </w:div>
    <w:div w:id="1769495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1102</Words>
  <Characters>6283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Cornell University</Company>
  <LinksUpToDate>false</LinksUpToDate>
  <CharactersWithSpaces>7371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Francois Elvinger</dc:creator>
  <cp:keywords/>
  <dc:description/>
  <cp:lastModifiedBy>Wineland, Nora (MDARD)</cp:lastModifiedBy>
  <cp:revision>7</cp:revision>
  <dcterms:created xsi:type="dcterms:W3CDTF">2024-10-14T23:38:00Z</dcterms:created>
  <dcterms:modified xsi:type="dcterms:W3CDTF">2024-10-15T16:55:00Z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2023-10-18T01:52:34Z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efbd7175-8f1c-4dbc-9408-aa930fa80b5f</vt:lpwstr>
  </property>
  <property fmtid="{D5CDD505-2E9C-101B-9397-08002B2CF9AE}" pid="8" name="MSIP_Label_3a2fed65-62e7-46ea-af74-187e0c17143a_ContentBits">
    <vt:lpwstr>0</vt:lpwstr>
  </property>
</Properties>
</file>