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67540003" w:rsidR="008356A6" w:rsidRDefault="00072A07" w:rsidP="00072A07">
      <w:pPr>
        <w:pStyle w:val="Heading1"/>
      </w:pPr>
      <w:r>
        <w:t>COMMITTEE ON</w:t>
      </w:r>
      <w:r w:rsidR="00F81776">
        <w:t xml:space="preserve"> Animal welfare</w:t>
      </w:r>
    </w:p>
    <w:p w14:paraId="082CFC8C" w14:textId="09802E9F" w:rsidR="00072A07" w:rsidRDefault="00072A07" w:rsidP="00072A07">
      <w:pPr>
        <w:jc w:val="center"/>
      </w:pPr>
      <w:r>
        <w:t>Chair:</w:t>
      </w:r>
      <w:r w:rsidR="00F81776">
        <w:t xml:space="preserve"> Dr. Liz Cox</w:t>
      </w:r>
    </w:p>
    <w:p w14:paraId="0AAF48FD" w14:textId="2DEE2467" w:rsidR="00072A07" w:rsidRDefault="00072A07" w:rsidP="00072A07">
      <w:pPr>
        <w:jc w:val="center"/>
      </w:pPr>
      <w:r>
        <w:t>Vice Chair:</w:t>
      </w:r>
      <w:r w:rsidR="00F81776">
        <w:t xml:space="preserve"> Dr. Ben Wileman </w:t>
      </w:r>
    </w:p>
    <w:p w14:paraId="334840E6" w14:textId="77777777" w:rsidR="00072A07" w:rsidRDefault="00072A07" w:rsidP="00072A07">
      <w:pPr>
        <w:jc w:val="center"/>
      </w:pPr>
    </w:p>
    <w:p w14:paraId="5BABA89B" w14:textId="3ECCA285" w:rsidR="00072A07" w:rsidRDefault="00072A07" w:rsidP="00072A07">
      <w:pPr>
        <w:jc w:val="center"/>
      </w:pPr>
      <w:r>
        <w:t>[USAHA Staff will enter your committee roster]</w:t>
      </w:r>
    </w:p>
    <w:p w14:paraId="1BABDEF5" w14:textId="77777777" w:rsidR="0095554B" w:rsidRDefault="0095554B" w:rsidP="00072A07">
      <w:pPr>
        <w:jc w:val="center"/>
      </w:pPr>
    </w:p>
    <w:p w14:paraId="5C8A81A6" w14:textId="77777777" w:rsidR="00466862" w:rsidRDefault="0095554B" w:rsidP="0095554B">
      <w:pPr>
        <w:ind w:firstLine="360"/>
      </w:pPr>
      <w:r>
        <w:t xml:space="preserve">The Committee met during the </w:t>
      </w:r>
      <w:r w:rsidR="00466862">
        <w:t>2026</w:t>
      </w:r>
      <w:r>
        <w:t xml:space="preserve"> Annual Meeting in </w:t>
      </w:r>
      <w:r w:rsidR="00466862">
        <w:t>Madison, WI</w:t>
      </w:r>
      <w:r>
        <w:t xml:space="preserve"> on October </w:t>
      </w:r>
      <w:r w:rsidR="00466862">
        <w:t>20</w:t>
      </w:r>
      <w:r>
        <w:t xml:space="preserve">. There were [X] members and [X] guests in attendance. </w:t>
      </w:r>
    </w:p>
    <w:p w14:paraId="55A5E93D" w14:textId="77777777" w:rsidR="0070014D" w:rsidRDefault="0070014D" w:rsidP="0095554B">
      <w:pPr>
        <w:ind w:firstLine="360"/>
      </w:pPr>
    </w:p>
    <w:p w14:paraId="4010036D" w14:textId="77777777" w:rsidR="0095554B" w:rsidRDefault="0095554B" w:rsidP="0095554B"/>
    <w:p w14:paraId="0D68F7BE" w14:textId="75FB53EC" w:rsidR="00BB38C1" w:rsidRDefault="00BB38C1" w:rsidP="0095554B">
      <w:pPr>
        <w:rPr>
          <w:b/>
          <w:bCs/>
        </w:rPr>
      </w:pPr>
      <w:r>
        <w:rPr>
          <w:b/>
          <w:bCs/>
        </w:rPr>
        <w:t>Agenda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0"/>
        <w:gridCol w:w="4325"/>
        <w:gridCol w:w="3415"/>
      </w:tblGrid>
      <w:tr w:rsidR="00F32CB8" w:rsidRPr="00EC6FC5" w14:paraId="605D4E29" w14:textId="77777777" w:rsidTr="0021366A">
        <w:tc>
          <w:tcPr>
            <w:tcW w:w="1610" w:type="dxa"/>
          </w:tcPr>
          <w:p w14:paraId="0D4D4B8E" w14:textId="77777777" w:rsidR="00F32CB8" w:rsidRPr="00EC6FC5" w:rsidRDefault="00F32CB8" w:rsidP="0021366A">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EC6FC5">
              <w:rPr>
                <w:b/>
              </w:rPr>
              <w:t>Time</w:t>
            </w:r>
          </w:p>
        </w:tc>
        <w:tc>
          <w:tcPr>
            <w:tcW w:w="4325" w:type="dxa"/>
          </w:tcPr>
          <w:p w14:paraId="695845E6" w14:textId="77777777" w:rsidR="00F32CB8" w:rsidRPr="00EC6FC5" w:rsidRDefault="00F32CB8" w:rsidP="0021366A">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EC6FC5">
              <w:rPr>
                <w:b/>
              </w:rPr>
              <w:t>Topic/Title</w:t>
            </w:r>
          </w:p>
        </w:tc>
        <w:tc>
          <w:tcPr>
            <w:tcW w:w="3415" w:type="dxa"/>
          </w:tcPr>
          <w:p w14:paraId="7A7E750C" w14:textId="77777777" w:rsidR="00F32CB8" w:rsidRPr="00EC6FC5" w:rsidRDefault="00F32CB8" w:rsidP="0021366A">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EC6FC5">
              <w:rPr>
                <w:b/>
              </w:rPr>
              <w:t>Presenter(s)</w:t>
            </w:r>
          </w:p>
        </w:tc>
      </w:tr>
      <w:tr w:rsidR="00F32CB8" w:rsidRPr="00EC6FC5" w14:paraId="090E5C2A" w14:textId="77777777" w:rsidTr="0021366A">
        <w:trPr>
          <w:trHeight w:val="224"/>
        </w:trPr>
        <w:tc>
          <w:tcPr>
            <w:tcW w:w="1610" w:type="dxa"/>
          </w:tcPr>
          <w:p w14:paraId="768C5E06" w14:textId="77777777" w:rsidR="00F32CB8" w:rsidRDefault="00F32CB8" w:rsidP="0021366A">
            <w:r>
              <w:t>3:15pm</w:t>
            </w:r>
          </w:p>
        </w:tc>
        <w:tc>
          <w:tcPr>
            <w:tcW w:w="4325" w:type="dxa"/>
          </w:tcPr>
          <w:p w14:paraId="01FFF1F0" w14:textId="77777777" w:rsidR="00F32CB8" w:rsidRPr="00A37A4E" w:rsidRDefault="00F32CB8" w:rsidP="0021366A">
            <w:r>
              <w:t>Call to Order</w:t>
            </w:r>
          </w:p>
        </w:tc>
        <w:tc>
          <w:tcPr>
            <w:tcW w:w="3415" w:type="dxa"/>
          </w:tcPr>
          <w:p w14:paraId="52F12B13" w14:textId="77777777" w:rsidR="00F32CB8" w:rsidRDefault="00F32CB8" w:rsidP="0021366A">
            <w:r>
              <w:t>Dr. Liz Cox</w:t>
            </w:r>
          </w:p>
        </w:tc>
      </w:tr>
      <w:tr w:rsidR="00F32CB8" w:rsidRPr="00EC6FC5" w14:paraId="5331C42E" w14:textId="77777777" w:rsidTr="0021366A">
        <w:trPr>
          <w:trHeight w:val="341"/>
        </w:trPr>
        <w:tc>
          <w:tcPr>
            <w:tcW w:w="1610" w:type="dxa"/>
          </w:tcPr>
          <w:p w14:paraId="06F25CBA" w14:textId="77777777" w:rsidR="00F32CB8" w:rsidRDefault="00F32CB8" w:rsidP="0021366A">
            <w:r>
              <w:t>3:20-3:40pm</w:t>
            </w:r>
          </w:p>
          <w:p w14:paraId="1ADBF828" w14:textId="77777777" w:rsidR="00F32CB8" w:rsidRDefault="00F32CB8" w:rsidP="0021366A">
            <w:r>
              <w:t>(20 minutes)</w:t>
            </w:r>
          </w:p>
        </w:tc>
        <w:tc>
          <w:tcPr>
            <w:tcW w:w="4325" w:type="dxa"/>
          </w:tcPr>
          <w:p w14:paraId="03CBCCEF" w14:textId="77777777" w:rsidR="00F32CB8" w:rsidRDefault="00F32CB8" w:rsidP="0021366A">
            <w:r w:rsidRPr="00A37A4E">
              <w:t xml:space="preserve">A </w:t>
            </w:r>
            <w:r>
              <w:t>M</w:t>
            </w:r>
            <w:r w:rsidRPr="00A37A4E">
              <w:t xml:space="preserve">obile, </w:t>
            </w:r>
            <w:r>
              <w:t>N</w:t>
            </w:r>
            <w:r w:rsidRPr="00A37A4E">
              <w:t xml:space="preserve">itrogen </w:t>
            </w:r>
            <w:r>
              <w:t>G</w:t>
            </w:r>
            <w:r w:rsidRPr="00A37A4E">
              <w:t>as-</w:t>
            </w:r>
            <w:r>
              <w:t>B</w:t>
            </w:r>
            <w:r w:rsidRPr="00A37A4E">
              <w:t xml:space="preserve">ased </w:t>
            </w:r>
            <w:r>
              <w:t>D</w:t>
            </w:r>
            <w:r w:rsidRPr="00A37A4E">
              <w:t xml:space="preserve">epopulation </w:t>
            </w:r>
            <w:r>
              <w:t>T</w:t>
            </w:r>
            <w:r w:rsidRPr="00A37A4E">
              <w:t xml:space="preserve">railer for </w:t>
            </w:r>
            <w:r>
              <w:t>S</w:t>
            </w:r>
            <w:r w:rsidRPr="00A37A4E">
              <w:t>wine</w:t>
            </w:r>
          </w:p>
        </w:tc>
        <w:tc>
          <w:tcPr>
            <w:tcW w:w="3415" w:type="dxa"/>
          </w:tcPr>
          <w:p w14:paraId="3C819B5B" w14:textId="271D9BDA" w:rsidR="00F32CB8" w:rsidRDefault="00F32CB8" w:rsidP="0021366A">
            <w:r>
              <w:t xml:space="preserve">Dr. Bob Friendship, University of Guelph via </w:t>
            </w:r>
            <w:r w:rsidR="00940445">
              <w:t>Teams</w:t>
            </w:r>
          </w:p>
        </w:tc>
      </w:tr>
      <w:tr w:rsidR="00F32CB8" w:rsidRPr="00EC6FC5" w14:paraId="4F61B592" w14:textId="77777777" w:rsidTr="0021366A">
        <w:trPr>
          <w:trHeight w:val="341"/>
        </w:trPr>
        <w:tc>
          <w:tcPr>
            <w:tcW w:w="1610" w:type="dxa"/>
          </w:tcPr>
          <w:p w14:paraId="373FF58C" w14:textId="77777777" w:rsidR="00F32CB8" w:rsidRDefault="00F32CB8" w:rsidP="0021366A">
            <w:r>
              <w:t>3:40-4:00pm</w:t>
            </w:r>
          </w:p>
          <w:p w14:paraId="2BBBD7B9" w14:textId="77777777" w:rsidR="00F32CB8" w:rsidRPr="00EC6FC5" w:rsidRDefault="00F32CB8" w:rsidP="0021366A">
            <w:r>
              <w:t>(20 minutes)</w:t>
            </w:r>
          </w:p>
        </w:tc>
        <w:tc>
          <w:tcPr>
            <w:tcW w:w="4325" w:type="dxa"/>
          </w:tcPr>
          <w:p w14:paraId="604FA235" w14:textId="77777777" w:rsidR="00F32CB8" w:rsidRPr="00EC6FC5" w:rsidRDefault="00F32CB8" w:rsidP="0021366A">
            <w:r>
              <w:t xml:space="preserve">Nitrogen Whole House Gassing </w:t>
            </w:r>
          </w:p>
        </w:tc>
        <w:tc>
          <w:tcPr>
            <w:tcW w:w="3415" w:type="dxa"/>
          </w:tcPr>
          <w:p w14:paraId="6A0EA876" w14:textId="77777777" w:rsidR="00F32CB8" w:rsidRPr="00EC6FC5" w:rsidRDefault="00F32CB8" w:rsidP="0021366A">
            <w:r>
              <w:t xml:space="preserve">Lucia Hunt, Minnesota Dept. of Agriculture </w:t>
            </w:r>
          </w:p>
        </w:tc>
      </w:tr>
      <w:tr w:rsidR="00F32CB8" w:rsidRPr="00EC6FC5" w14:paraId="63C8D86E" w14:textId="77777777" w:rsidTr="0021366A">
        <w:tc>
          <w:tcPr>
            <w:tcW w:w="1610" w:type="dxa"/>
          </w:tcPr>
          <w:p w14:paraId="727F81CB" w14:textId="77777777" w:rsidR="00F32CB8" w:rsidRDefault="00F32CB8" w:rsidP="0021366A">
            <w:r>
              <w:t>4:00-4:20pm</w:t>
            </w:r>
          </w:p>
          <w:p w14:paraId="20A34E32" w14:textId="77777777" w:rsidR="00F32CB8" w:rsidRPr="00EC6FC5" w:rsidRDefault="00F32CB8" w:rsidP="0021366A">
            <w:r>
              <w:t>(20 minutes)</w:t>
            </w:r>
          </w:p>
        </w:tc>
        <w:tc>
          <w:tcPr>
            <w:tcW w:w="4325" w:type="dxa"/>
          </w:tcPr>
          <w:p w14:paraId="33FB9AF9" w14:textId="77777777" w:rsidR="00F32CB8" w:rsidRPr="00EC6FC5" w:rsidRDefault="00F32CB8" w:rsidP="0021366A">
            <w:r>
              <w:t xml:space="preserve">Using Behavioral Ecology of Domestic Sow to Advance Welfare Legislation </w:t>
            </w:r>
          </w:p>
        </w:tc>
        <w:tc>
          <w:tcPr>
            <w:tcW w:w="3415" w:type="dxa"/>
          </w:tcPr>
          <w:p w14:paraId="56750EE2" w14:textId="77777777" w:rsidR="00F32CB8" w:rsidRPr="00EC6FC5" w:rsidRDefault="00F32CB8" w:rsidP="0021366A">
            <w:r>
              <w:t xml:space="preserve">Dr. Abby Zoltick, University of Pennsylvania </w:t>
            </w:r>
          </w:p>
        </w:tc>
      </w:tr>
      <w:tr w:rsidR="00F32CB8" w:rsidRPr="00EC6FC5" w14:paraId="1FC955C7" w14:textId="77777777" w:rsidTr="0021366A">
        <w:tc>
          <w:tcPr>
            <w:tcW w:w="1610" w:type="dxa"/>
            <w:tcBorders>
              <w:bottom w:val="single" w:sz="4" w:space="0" w:color="auto"/>
            </w:tcBorders>
          </w:tcPr>
          <w:p w14:paraId="2B23D61E" w14:textId="77777777" w:rsidR="00F32CB8" w:rsidRPr="00EC6FC5" w:rsidRDefault="00F32CB8" w:rsidP="0021366A">
            <w:r>
              <w:t xml:space="preserve"> 4:20pm </w:t>
            </w:r>
          </w:p>
        </w:tc>
        <w:tc>
          <w:tcPr>
            <w:tcW w:w="4325" w:type="dxa"/>
            <w:tcBorders>
              <w:bottom w:val="single" w:sz="4" w:space="0" w:color="auto"/>
            </w:tcBorders>
          </w:tcPr>
          <w:p w14:paraId="18DA14CB" w14:textId="77777777" w:rsidR="00F32CB8" w:rsidRDefault="00F32CB8" w:rsidP="0021366A">
            <w:r>
              <w:t xml:space="preserve">Response to 2025 Resolution #24 </w:t>
            </w:r>
          </w:p>
          <w:p w14:paraId="015C65B3" w14:textId="77777777" w:rsidR="00F32CB8" w:rsidRDefault="00F32CB8" w:rsidP="0021366A">
            <w:r>
              <w:t xml:space="preserve">Proposed Resolution </w:t>
            </w:r>
          </w:p>
          <w:p w14:paraId="50B62F1C" w14:textId="77777777" w:rsidR="00F32CB8" w:rsidRPr="00EC6FC5" w:rsidRDefault="00F32CB8" w:rsidP="0021366A">
            <w:r>
              <w:t>New Business</w:t>
            </w:r>
          </w:p>
        </w:tc>
        <w:tc>
          <w:tcPr>
            <w:tcW w:w="3415" w:type="dxa"/>
          </w:tcPr>
          <w:p w14:paraId="783A3005" w14:textId="77777777" w:rsidR="00F32CB8" w:rsidRDefault="00F32CB8" w:rsidP="0021366A">
            <w:r>
              <w:t>Dr. Liz Cox</w:t>
            </w:r>
          </w:p>
          <w:p w14:paraId="6B5115DE" w14:textId="77777777" w:rsidR="00F32CB8" w:rsidRDefault="00F32CB8" w:rsidP="0021366A">
            <w:r>
              <w:t>Dr. Don Hoenig</w:t>
            </w:r>
          </w:p>
          <w:p w14:paraId="20C0CEC6" w14:textId="77777777" w:rsidR="00F32CB8" w:rsidRPr="00EC6FC5" w:rsidRDefault="00F32CB8" w:rsidP="0021366A">
            <w:r>
              <w:t>Dr. Liz Cox</w:t>
            </w:r>
          </w:p>
        </w:tc>
      </w:tr>
      <w:tr w:rsidR="00F32CB8" w:rsidRPr="00EC6FC5" w14:paraId="58813002" w14:textId="77777777" w:rsidTr="0021366A">
        <w:tc>
          <w:tcPr>
            <w:tcW w:w="1610" w:type="dxa"/>
            <w:tcBorders>
              <w:top w:val="single" w:sz="4" w:space="0" w:color="auto"/>
              <w:left w:val="single" w:sz="4" w:space="0" w:color="auto"/>
              <w:bottom w:val="single" w:sz="4" w:space="0" w:color="auto"/>
              <w:right w:val="single" w:sz="4" w:space="0" w:color="auto"/>
            </w:tcBorders>
          </w:tcPr>
          <w:p w14:paraId="09EC7097" w14:textId="77777777" w:rsidR="00F32CB8" w:rsidRPr="00EC6FC5" w:rsidRDefault="00F32CB8" w:rsidP="0021366A">
            <w:r>
              <w:t>5:15pm</w:t>
            </w:r>
          </w:p>
        </w:tc>
        <w:tc>
          <w:tcPr>
            <w:tcW w:w="4325" w:type="dxa"/>
            <w:tcBorders>
              <w:top w:val="single" w:sz="4" w:space="0" w:color="auto"/>
              <w:left w:val="single" w:sz="4" w:space="0" w:color="auto"/>
              <w:bottom w:val="single" w:sz="4" w:space="0" w:color="auto"/>
              <w:right w:val="single" w:sz="4" w:space="0" w:color="auto"/>
            </w:tcBorders>
          </w:tcPr>
          <w:p w14:paraId="4EA7F44C" w14:textId="77777777" w:rsidR="00F32CB8" w:rsidRPr="00EC6FC5" w:rsidRDefault="00F32CB8" w:rsidP="0021366A">
            <w:r>
              <w:t xml:space="preserve">End of meeting </w:t>
            </w:r>
          </w:p>
        </w:tc>
        <w:tc>
          <w:tcPr>
            <w:tcW w:w="3415" w:type="dxa"/>
            <w:tcBorders>
              <w:left w:val="single" w:sz="4" w:space="0" w:color="auto"/>
            </w:tcBorders>
          </w:tcPr>
          <w:p w14:paraId="1C53DE3B" w14:textId="77777777" w:rsidR="00F32CB8" w:rsidRPr="00EC6FC5" w:rsidRDefault="00F32CB8" w:rsidP="0021366A"/>
        </w:tc>
      </w:tr>
    </w:tbl>
    <w:p w14:paraId="4542BBE6" w14:textId="77777777" w:rsidR="00BB38C1" w:rsidRDefault="00BB38C1" w:rsidP="0095554B">
      <w:pPr>
        <w:rPr>
          <w:b/>
          <w:bCs/>
        </w:rPr>
      </w:pPr>
    </w:p>
    <w:p w14:paraId="288027D8" w14:textId="77777777" w:rsidR="0095554B" w:rsidRDefault="0095554B" w:rsidP="0070014D"/>
    <w:p w14:paraId="2EE4518D" w14:textId="7F76FC96" w:rsidR="0095554B" w:rsidRPr="005C0E56" w:rsidRDefault="0095554B" w:rsidP="0095554B">
      <w:pPr>
        <w:rPr>
          <w:u w:val="single"/>
        </w:rPr>
      </w:pPr>
      <w:r w:rsidRPr="005C0E56">
        <w:rPr>
          <w:b/>
          <w:bCs/>
          <w:u w:val="single"/>
        </w:rPr>
        <w:t>Presentations</w:t>
      </w:r>
    </w:p>
    <w:p w14:paraId="3F72F73A" w14:textId="77777777" w:rsidR="000E0E2E" w:rsidRDefault="000E0E2E" w:rsidP="003A0423">
      <w:pPr>
        <w:rPr>
          <w:b/>
          <w:bCs/>
        </w:rPr>
      </w:pPr>
    </w:p>
    <w:p w14:paraId="1CE786CC" w14:textId="44DC9C21" w:rsidR="000E0E2E" w:rsidRDefault="000E0E2E" w:rsidP="003A0423">
      <w:pPr>
        <w:rPr>
          <w:b/>
          <w:bCs/>
        </w:rPr>
      </w:pPr>
      <w:r w:rsidRPr="000E0E2E">
        <w:rPr>
          <w:b/>
          <w:bCs/>
        </w:rPr>
        <w:t>A Mobile, Nitrogen Gas-Based Depopulation Trailer for Swine</w:t>
      </w:r>
    </w:p>
    <w:p w14:paraId="68DD150C" w14:textId="209A67AB" w:rsidR="000E0E2E" w:rsidRDefault="000E0E2E" w:rsidP="003A0423">
      <w:pPr>
        <w:rPr>
          <w:b/>
          <w:bCs/>
        </w:rPr>
      </w:pPr>
      <w:r>
        <w:rPr>
          <w:b/>
          <w:bCs/>
        </w:rPr>
        <w:t>Dr. Robert Friendship, University of Guelph</w:t>
      </w:r>
    </w:p>
    <w:p w14:paraId="00ACE936" w14:textId="05F3277F" w:rsidR="000E0E2E" w:rsidRPr="00615CDA" w:rsidRDefault="00025EAA" w:rsidP="003A0423">
      <w:r w:rsidRPr="00025EAA">
        <w:tab/>
        <w:t>This presentation will describe the testing of a mobile trailer system designed for emergency depopulation of herds of pigs, using nitrogen gas hypoxia.</w:t>
      </w:r>
      <w:r>
        <w:t xml:space="preserve"> </w:t>
      </w:r>
      <w:r w:rsidR="00615CDA">
        <w:t>(</w:t>
      </w:r>
      <w:r>
        <w:t xml:space="preserve">full summary of research trial </w:t>
      </w:r>
      <w:r w:rsidR="00CE5E2A">
        <w:t>included</w:t>
      </w:r>
      <w:r>
        <w:t xml:space="preserve"> at the end of this report</w:t>
      </w:r>
      <w:r w:rsidR="00615CDA">
        <w:t>)</w:t>
      </w:r>
    </w:p>
    <w:p w14:paraId="0CEA2D05" w14:textId="77777777" w:rsidR="000E0E2E" w:rsidRDefault="000E0E2E" w:rsidP="003A0423">
      <w:pPr>
        <w:rPr>
          <w:b/>
          <w:bCs/>
        </w:rPr>
      </w:pPr>
    </w:p>
    <w:p w14:paraId="12A21795" w14:textId="047B654F" w:rsidR="000E0E2E" w:rsidRDefault="000E0E2E" w:rsidP="003A0423">
      <w:pPr>
        <w:rPr>
          <w:b/>
          <w:bCs/>
        </w:rPr>
      </w:pPr>
      <w:r>
        <w:rPr>
          <w:b/>
          <w:bCs/>
        </w:rPr>
        <w:t>Nitrogen Whole House Gassing</w:t>
      </w:r>
    </w:p>
    <w:p w14:paraId="3D4FCF6C" w14:textId="72662545" w:rsidR="003A0423" w:rsidRPr="003A0423" w:rsidRDefault="003A0423" w:rsidP="003A0423">
      <w:pPr>
        <w:rPr>
          <w:b/>
          <w:bCs/>
        </w:rPr>
      </w:pPr>
      <w:r w:rsidRPr="003A0423">
        <w:rPr>
          <w:b/>
          <w:bCs/>
        </w:rPr>
        <w:t>Lucia Hunt, Minnesota Department of Agriculture</w:t>
      </w:r>
    </w:p>
    <w:p w14:paraId="7AD7529C" w14:textId="77777777" w:rsidR="003A0423" w:rsidRDefault="003A0423" w:rsidP="003A0423">
      <w:pPr>
        <w:ind w:firstLine="360"/>
      </w:pPr>
      <w:r>
        <w:t>The Minnesota Department of Agriculture was awarded a NADPRP grant to complete a series of trials to introduce the nitrogen whole house gassing (NWHG) method of poultry depopulation to the US.  This method has been delivered nearly 90 times in Canada since 2022, and the project investigates whether it is scalable for operation in the US.</w:t>
      </w:r>
    </w:p>
    <w:p w14:paraId="318923D5" w14:textId="77777777" w:rsidR="003A0423" w:rsidRDefault="003A0423" w:rsidP="003A0423">
      <w:pPr>
        <w:ind w:firstLine="360"/>
      </w:pPr>
      <w:r>
        <w:t xml:space="preserve">The NWHG method consists of direct injection of liquid nitrogen (LIN) into a poultry house to displace oxygen, causing anoxia to the birds inside.  This is a Tier 1 method in the 2026 AVMA Depopulation Guidelines.  Interior environmental conditions are closely monitored and matched to a behavior profile and implanted sensor data to determine whether humane ending standards are being met.  </w:t>
      </w:r>
    </w:p>
    <w:p w14:paraId="6FF6647A" w14:textId="75307147" w:rsidR="003A0423" w:rsidRDefault="003A0423" w:rsidP="003A0423">
      <w:pPr>
        <w:ind w:firstLine="360"/>
      </w:pPr>
      <w:r>
        <w:t>This project was initially presented in 2025 so an update is warranted with new information about the trials conducted, an online map of nitrogen sources across the country, updates on equipment upgrades, and an assessment of next steps after the project closes out.</w:t>
      </w:r>
    </w:p>
    <w:p w14:paraId="1E0EB979" w14:textId="77777777" w:rsidR="00C0303F" w:rsidRDefault="00C0303F" w:rsidP="00C0303F">
      <w:pPr>
        <w:rPr>
          <w:i/>
          <w:iCs/>
        </w:rPr>
      </w:pPr>
    </w:p>
    <w:p w14:paraId="6595CD47" w14:textId="53510F9A" w:rsidR="00C0303F" w:rsidRDefault="00C0303F" w:rsidP="00C0303F">
      <w:pPr>
        <w:rPr>
          <w:b/>
          <w:bCs/>
        </w:rPr>
      </w:pPr>
      <w:r w:rsidRPr="00C0303F">
        <w:rPr>
          <w:b/>
          <w:bCs/>
        </w:rPr>
        <w:t>Using Behavioral Ecology of Domestic Sow to Advance Welfare Legislation</w:t>
      </w:r>
    </w:p>
    <w:p w14:paraId="08302C9B" w14:textId="081222FB" w:rsidR="00C0303F" w:rsidRPr="00C0303F" w:rsidRDefault="00382C39" w:rsidP="00C0303F">
      <w:pPr>
        <w:rPr>
          <w:b/>
          <w:bCs/>
        </w:rPr>
      </w:pPr>
      <w:r>
        <w:rPr>
          <w:b/>
          <w:bCs/>
        </w:rPr>
        <w:t xml:space="preserve">Dr. </w:t>
      </w:r>
      <w:r w:rsidR="00C0303F" w:rsidRPr="00C0303F">
        <w:rPr>
          <w:b/>
          <w:bCs/>
        </w:rPr>
        <w:t>Abigale H. Zoltick (Abby)</w:t>
      </w:r>
      <w:r w:rsidR="00C0303F">
        <w:rPr>
          <w:b/>
          <w:bCs/>
        </w:rPr>
        <w:t xml:space="preserve">, Univeristy of </w:t>
      </w:r>
      <w:r>
        <w:rPr>
          <w:b/>
          <w:bCs/>
        </w:rPr>
        <w:t>Pennsylvania</w:t>
      </w:r>
    </w:p>
    <w:p w14:paraId="0D06BCF7" w14:textId="50C468A9" w:rsidR="00C0303F" w:rsidRPr="00574CC9" w:rsidRDefault="00574CC9" w:rsidP="0095554B">
      <w:pPr>
        <w:ind w:firstLine="360"/>
      </w:pPr>
      <w:r w:rsidRPr="00574CC9">
        <w:t>Can we use the ancestral behaviors of the domestic sow to understand the welfare implications of intensive confinement housing? This presentation spotlights scientific data on the endurance of highly motivated ancestral behaviors in domestic sows and the physical and psychological outcomes associated with preventing their expression. Using behavioral ecology as a framework for welfare assessment, we will investigate how best to direct housing practices and policies that advance sow welfare with a focus on the period of gestation—the target of current U.S. state legislation. We will conclude by briefly exploring how we can support the transition to and management of non-confinement housing systems, as well as future considerations for the advancement of welfare during every stage of a sow’s life.</w:t>
      </w:r>
    </w:p>
    <w:p w14:paraId="3A49AE1F" w14:textId="77777777" w:rsidR="003A0423" w:rsidRDefault="003A0423" w:rsidP="00615CDA"/>
    <w:p w14:paraId="6D9846BF" w14:textId="77777777" w:rsidR="0095554B" w:rsidRDefault="0095554B" w:rsidP="0095554B">
      <w:pPr>
        <w:ind w:firstLine="360"/>
      </w:pPr>
    </w:p>
    <w:p w14:paraId="558CD478" w14:textId="456394EE" w:rsidR="0095554B" w:rsidRDefault="0095554B" w:rsidP="0095554B">
      <w:pPr>
        <w:rPr>
          <w:b/>
          <w:bCs/>
        </w:rPr>
      </w:pPr>
      <w:r>
        <w:rPr>
          <w:b/>
          <w:bCs/>
        </w:rPr>
        <w:t xml:space="preserve">Committee Business: </w:t>
      </w:r>
    </w:p>
    <w:p w14:paraId="372E89AF" w14:textId="2D57B326" w:rsidR="00615CDA" w:rsidRDefault="00E42038" w:rsidP="00A1456F">
      <w:pPr>
        <w:pStyle w:val="ListParagraph"/>
        <w:numPr>
          <w:ilvl w:val="0"/>
          <w:numId w:val="5"/>
        </w:numPr>
      </w:pPr>
      <w:r>
        <w:t>2025 Resolution #24</w:t>
      </w:r>
    </w:p>
    <w:p w14:paraId="14FA12F9" w14:textId="134B6223" w:rsidR="00E42038" w:rsidRDefault="00E42038" w:rsidP="00E42038">
      <w:pPr>
        <w:pStyle w:val="ListParagraph"/>
        <w:numPr>
          <w:ilvl w:val="0"/>
          <w:numId w:val="3"/>
        </w:numPr>
      </w:pPr>
      <w:r>
        <w:lastRenderedPageBreak/>
        <w:t>Animal Welfare Committee</w:t>
      </w:r>
      <w:r w:rsidR="006D74F3">
        <w:t>’s response to USDA’s Final Response</w:t>
      </w:r>
    </w:p>
    <w:p w14:paraId="0545CE88" w14:textId="33B46EFE" w:rsidR="006D74F3" w:rsidRDefault="00777E9F" w:rsidP="006D74F3">
      <w:pPr>
        <w:pStyle w:val="ListParagraph"/>
        <w:numPr>
          <w:ilvl w:val="1"/>
          <w:numId w:val="3"/>
        </w:numPr>
      </w:pPr>
      <w:r w:rsidRPr="00777E9F">
        <w:t xml:space="preserve">Response is sufficient for the purposes of the </w:t>
      </w:r>
      <w:r w:rsidR="00E50A0F" w:rsidRPr="00777E9F">
        <w:t>resolution</w:t>
      </w:r>
      <w:r w:rsidR="00E50A0F">
        <w:t>;</w:t>
      </w:r>
      <w:r w:rsidR="00145574">
        <w:t xml:space="preserve"> committee </w:t>
      </w:r>
      <w:r w:rsidR="00145574" w:rsidRPr="00E50A0F">
        <w:rPr>
          <w:b/>
          <w:bCs/>
        </w:rPr>
        <w:t>considers</w:t>
      </w:r>
      <w:r w:rsidRPr="00E50A0F">
        <w:rPr>
          <w:b/>
          <w:bCs/>
        </w:rPr>
        <w:t xml:space="preserve"> </w:t>
      </w:r>
      <w:r w:rsidR="00145574" w:rsidRPr="00E50A0F">
        <w:rPr>
          <w:b/>
          <w:bCs/>
        </w:rPr>
        <w:t>resolution c</w:t>
      </w:r>
      <w:r w:rsidRPr="00E50A0F">
        <w:rPr>
          <w:b/>
          <w:bCs/>
        </w:rPr>
        <w:t>ompleted</w:t>
      </w:r>
      <w:r w:rsidRPr="00777E9F">
        <w:t>.</w:t>
      </w:r>
    </w:p>
    <w:p w14:paraId="3AD583A4" w14:textId="77777777" w:rsidR="00E02C22" w:rsidRDefault="00E02C22" w:rsidP="00E02C22">
      <w:pPr>
        <w:pStyle w:val="ListParagraph"/>
        <w:ind w:left="1800"/>
      </w:pPr>
    </w:p>
    <w:p w14:paraId="528CB321" w14:textId="00D6E90B" w:rsidR="00145574" w:rsidRDefault="005D231A" w:rsidP="00CB158C">
      <w:pPr>
        <w:pStyle w:val="ListParagraph"/>
        <w:numPr>
          <w:ilvl w:val="0"/>
          <w:numId w:val="5"/>
        </w:numPr>
        <w:ind w:left="1080"/>
      </w:pPr>
      <w:r>
        <w:t xml:space="preserve">2026 </w:t>
      </w:r>
      <w:r w:rsidR="00E02C22">
        <w:t>Resolution proposed and discussed</w:t>
      </w:r>
    </w:p>
    <w:p w14:paraId="3EB193F8" w14:textId="2AA37C0F" w:rsidR="00E02C22" w:rsidRDefault="00E724F6" w:rsidP="00E02C22">
      <w:pPr>
        <w:pStyle w:val="ListParagraph"/>
        <w:numPr>
          <w:ilvl w:val="0"/>
          <w:numId w:val="3"/>
        </w:numPr>
        <w:rPr>
          <w:i/>
          <w:iCs/>
        </w:rPr>
      </w:pPr>
      <w:r w:rsidRPr="00E724F6">
        <w:rPr>
          <w:i/>
          <w:iCs/>
        </w:rPr>
        <w:t>Request to the USDA, APHIS, Veterinary Service Chief Veterinary Officer regarding Highly Pathogenic Avian Influenza</w:t>
      </w:r>
    </w:p>
    <w:p w14:paraId="3CB5E19D" w14:textId="25FC4AD4" w:rsidR="00E724F6" w:rsidRPr="00E724F6" w:rsidRDefault="00E724F6" w:rsidP="00E02C22">
      <w:pPr>
        <w:pStyle w:val="ListParagraph"/>
        <w:numPr>
          <w:ilvl w:val="0"/>
          <w:numId w:val="3"/>
        </w:numPr>
        <w:rPr>
          <w:i/>
          <w:iCs/>
        </w:rPr>
      </w:pPr>
      <w:r>
        <w:t>Resolution ultimately failed to pass as amended – 10 in favor and 18 opposed</w:t>
      </w:r>
    </w:p>
    <w:p w14:paraId="46955E9F" w14:textId="77777777" w:rsidR="008A4F43" w:rsidRDefault="008A4F43" w:rsidP="00E50A0F"/>
    <w:p w14:paraId="17DEEA5E" w14:textId="037C7374" w:rsidR="00CE5E2A" w:rsidRPr="00CE5E2A" w:rsidRDefault="00CE5E2A" w:rsidP="00E50A0F">
      <w:pPr>
        <w:rPr>
          <w:b/>
          <w:bCs/>
        </w:rPr>
      </w:pPr>
      <w:r w:rsidRPr="00CE5E2A">
        <w:rPr>
          <w:b/>
          <w:bCs/>
        </w:rPr>
        <w:t>End of Report</w:t>
      </w:r>
    </w:p>
    <w:p w14:paraId="553DDD0C" w14:textId="77777777" w:rsidR="00CE5E2A" w:rsidRDefault="00CE5E2A" w:rsidP="00E50A0F"/>
    <w:p w14:paraId="43B147CC" w14:textId="77777777" w:rsidR="001E313B" w:rsidRDefault="001E313B" w:rsidP="00CE5E2A"/>
    <w:p w14:paraId="18506E81" w14:textId="6F044E51" w:rsidR="00CE5E2A" w:rsidRPr="00CE5E2A" w:rsidRDefault="00CE5E2A" w:rsidP="00CE5E2A">
      <w:pPr>
        <w:rPr>
          <w:b/>
          <w:bCs/>
        </w:rPr>
      </w:pPr>
      <w:r w:rsidRPr="00CE5E2A">
        <w:rPr>
          <w:b/>
          <w:bCs/>
        </w:rPr>
        <w:t>Addendum</w:t>
      </w:r>
      <w:r>
        <w:rPr>
          <w:b/>
          <w:bCs/>
        </w:rPr>
        <w:t>:</w:t>
      </w:r>
    </w:p>
    <w:p w14:paraId="755578DE" w14:textId="77777777" w:rsidR="00CE5E2A" w:rsidRDefault="00CE5E2A" w:rsidP="001E313B">
      <w:pPr>
        <w:ind w:firstLine="360"/>
      </w:pPr>
    </w:p>
    <w:p w14:paraId="133E4BEB" w14:textId="77777777" w:rsidR="005C0E56" w:rsidRPr="008A4F43" w:rsidRDefault="005C0E56" w:rsidP="005C0E56">
      <w:pPr>
        <w:rPr>
          <w:rFonts w:cs="Arial"/>
          <w:b/>
          <w:bCs/>
          <w:u w:val="single"/>
        </w:rPr>
      </w:pPr>
      <w:r w:rsidRPr="008A4F43">
        <w:rPr>
          <w:rFonts w:cs="Arial"/>
          <w:b/>
          <w:bCs/>
          <w:u w:val="single"/>
        </w:rPr>
        <w:t>Presentation by Dr R. M. Friendship</w:t>
      </w:r>
    </w:p>
    <w:p w14:paraId="27375465" w14:textId="77777777" w:rsidR="005C0E56" w:rsidRPr="005C0E56" w:rsidRDefault="005C0E56" w:rsidP="005C0E56">
      <w:pPr>
        <w:rPr>
          <w:rFonts w:cs="Arial"/>
        </w:rPr>
      </w:pPr>
    </w:p>
    <w:p w14:paraId="10AD5D3E" w14:textId="77777777" w:rsidR="005C0E56" w:rsidRPr="005C0E56" w:rsidRDefault="005C0E56" w:rsidP="005C0E56">
      <w:pPr>
        <w:rPr>
          <w:rFonts w:cs="Arial"/>
          <w:b/>
          <w:bCs/>
        </w:rPr>
      </w:pPr>
      <w:r w:rsidRPr="005C0E56">
        <w:rPr>
          <w:rFonts w:cs="Arial"/>
        </w:rPr>
        <w:t xml:space="preserve"> </w:t>
      </w:r>
      <w:r w:rsidRPr="005C0E56">
        <w:rPr>
          <w:rFonts w:cs="Arial"/>
          <w:b/>
          <w:bCs/>
        </w:rPr>
        <w:t>A mobile, nitrogen gas-based depopulation trailer for swine</w:t>
      </w:r>
    </w:p>
    <w:p w14:paraId="65DECFFD" w14:textId="77777777" w:rsidR="005C0E56" w:rsidRPr="005C0E56" w:rsidRDefault="005C0E56" w:rsidP="005C0E56">
      <w:pPr>
        <w:spacing w:line="480" w:lineRule="auto"/>
        <w:rPr>
          <w:rFonts w:cs="Arial"/>
          <w:lang w:val="en-GB"/>
        </w:rPr>
      </w:pPr>
      <w:r w:rsidRPr="005C0E56">
        <w:rPr>
          <w:rFonts w:cs="Arial"/>
        </w:rPr>
        <w:t xml:space="preserve">This presentation will describe the testing of a </w:t>
      </w:r>
      <w:r w:rsidRPr="005C0E56">
        <w:rPr>
          <w:rFonts w:cs="Arial"/>
          <w:lang w:val="en-GB"/>
        </w:rPr>
        <w:t>mobile trailer system designed for emergency depopulation of herds of pigs, using nitrogen gas hypoxia. Numerous trials were conducted in a variety of weather conditions involving various pig weight classes including weaned pigs, grower-finishers and sows. Efficacy, animal welfare and safety (for both pigs and human operators) were evaluated.</w:t>
      </w:r>
    </w:p>
    <w:p w14:paraId="2FDE0D27" w14:textId="77777777" w:rsidR="005C0E56" w:rsidRPr="005C0E56" w:rsidRDefault="005C0E56" w:rsidP="005C0E56">
      <w:pPr>
        <w:rPr>
          <w:rFonts w:cs="Arial"/>
          <w:b/>
          <w:bCs/>
          <w:lang w:val="en-GB"/>
        </w:rPr>
      </w:pPr>
      <w:r w:rsidRPr="005C0E56">
        <w:rPr>
          <w:rFonts w:cs="Arial"/>
          <w:b/>
          <w:bCs/>
          <w:lang w:val="en-GB"/>
        </w:rPr>
        <w:t>The Design of the Depopulation System</w:t>
      </w:r>
    </w:p>
    <w:p w14:paraId="74AB6EC0" w14:textId="77777777" w:rsidR="005C0E56" w:rsidRPr="005C0E56" w:rsidRDefault="005C0E56" w:rsidP="005C0E56">
      <w:pPr>
        <w:pStyle w:val="Default"/>
        <w:spacing w:line="480" w:lineRule="auto"/>
        <w:rPr>
          <w:sz w:val="20"/>
          <w:szCs w:val="20"/>
        </w:rPr>
      </w:pPr>
      <w:r w:rsidRPr="005C0E56">
        <w:rPr>
          <w:sz w:val="20"/>
          <w:szCs w:val="20"/>
        </w:rPr>
        <w:t>The system consists of a trailer carrying a liquid nitrogen tank and vaporizer, a support truck supplying electrical, hydraulic and pneumatic power and a modified 16.15 m (53 ft) long “live-bottom” transport truck trailer. The “live-bottom” designation refers to the hydraulically powered conveyor belt on the trailer floor which is used to unload heavy materials. The trailer load doors at the back of the trailer were redesigned to allow pigs to walk into the trailer. An unload door was installed at the front of the trailer to allow deadstock to be unloaded by operating the floor conveyor belt. A false ceiling was incorporated into the design so that the ceiling can be lowered after the pigs are loaded in order to reduce the volume of N</w:t>
      </w:r>
      <w:r w:rsidRPr="005C0E56">
        <w:rPr>
          <w:sz w:val="20"/>
          <w:szCs w:val="20"/>
          <w:vertAlign w:val="subscript"/>
        </w:rPr>
        <w:t>2</w:t>
      </w:r>
      <w:r w:rsidRPr="005C0E56">
        <w:rPr>
          <w:sz w:val="20"/>
          <w:szCs w:val="20"/>
        </w:rPr>
        <w:t xml:space="preserve"> gas required to fill the chamber. The false ceiling can be raised to its upper position  to allow operators to walk up-right inside the trailer to facilitate the loading process and to inspect and assess the dead pigs before removal.  </w:t>
      </w:r>
    </w:p>
    <w:p w14:paraId="6FC4B6EE" w14:textId="77777777" w:rsidR="005C0E56" w:rsidRPr="005C0E56" w:rsidRDefault="005C0E56" w:rsidP="005C0E56">
      <w:pPr>
        <w:pStyle w:val="Default"/>
        <w:spacing w:after="61" w:line="480" w:lineRule="auto"/>
        <w:rPr>
          <w:sz w:val="20"/>
          <w:szCs w:val="20"/>
        </w:rPr>
      </w:pPr>
      <w:r w:rsidRPr="005C0E56">
        <w:rPr>
          <w:sz w:val="20"/>
          <w:szCs w:val="20"/>
        </w:rPr>
        <w:t>The trailer was fitted with a piping and valve system to inject N</w:t>
      </w:r>
      <w:r w:rsidRPr="005C0E56">
        <w:rPr>
          <w:sz w:val="20"/>
          <w:szCs w:val="20"/>
          <w:vertAlign w:val="subscript"/>
        </w:rPr>
        <w:t>2</w:t>
      </w:r>
      <w:r w:rsidRPr="005C0E56">
        <w:rPr>
          <w:sz w:val="20"/>
          <w:szCs w:val="20"/>
        </w:rPr>
        <w:t xml:space="preserve"> gas into the trailer. </w:t>
      </w:r>
      <w:r w:rsidRPr="005C0E56">
        <w:rPr>
          <w:color w:val="44546A"/>
          <w:sz w:val="20"/>
          <w:szCs w:val="20"/>
        </w:rPr>
        <w:t>The gas flow rate was designed to deliver between 2,800 and 3,000 standard m</w:t>
      </w:r>
      <w:r w:rsidRPr="005C0E56">
        <w:rPr>
          <w:color w:val="44546A"/>
          <w:sz w:val="20"/>
          <w:szCs w:val="20"/>
          <w:vertAlign w:val="superscript"/>
        </w:rPr>
        <w:t>3</w:t>
      </w:r>
      <w:r w:rsidRPr="005C0E56">
        <w:rPr>
          <w:color w:val="44546A"/>
          <w:sz w:val="20"/>
          <w:szCs w:val="20"/>
        </w:rPr>
        <w:t xml:space="preserve"> per h (between 106,000 and 114,000 standard cubic feet per hour).</w:t>
      </w:r>
      <w:r w:rsidRPr="005C0E56">
        <w:rPr>
          <w:sz w:val="20"/>
          <w:szCs w:val="20"/>
        </w:rPr>
        <w:t xml:space="preserve"> In addition, air exhaust valves were installed to allow air to escape while N</w:t>
      </w:r>
      <w:r w:rsidRPr="005C0E56">
        <w:rPr>
          <w:sz w:val="20"/>
          <w:szCs w:val="20"/>
          <w:vertAlign w:val="subscript"/>
        </w:rPr>
        <w:t>2</w:t>
      </w:r>
      <w:r w:rsidRPr="005C0E56">
        <w:rPr>
          <w:sz w:val="20"/>
          <w:szCs w:val="20"/>
        </w:rPr>
        <w:t xml:space="preserve"> gas was injected. There are 6 oxygen sensors placed in the interior of the trailer to monitor oxygen concentration in real-time. A ventilation system was built into the trailer to remove the N</w:t>
      </w:r>
      <w:r w:rsidRPr="005C0E56">
        <w:rPr>
          <w:sz w:val="20"/>
          <w:szCs w:val="20"/>
          <w:vertAlign w:val="subscript"/>
        </w:rPr>
        <w:t>2</w:t>
      </w:r>
      <w:r w:rsidRPr="005C0E56">
        <w:rPr>
          <w:sz w:val="20"/>
          <w:szCs w:val="20"/>
        </w:rPr>
        <w:t xml:space="preserve"> gas from the trailer at the end of each cycle. </w:t>
      </w:r>
    </w:p>
    <w:p w14:paraId="68AAB9FA" w14:textId="77777777" w:rsidR="005C0E56" w:rsidRPr="005C0E56" w:rsidRDefault="005C0E56" w:rsidP="005C0E56">
      <w:pPr>
        <w:pStyle w:val="Default"/>
        <w:spacing w:line="480" w:lineRule="auto"/>
        <w:rPr>
          <w:sz w:val="20"/>
          <w:szCs w:val="20"/>
        </w:rPr>
      </w:pPr>
      <w:r w:rsidRPr="005C0E56">
        <w:rPr>
          <w:sz w:val="20"/>
          <w:szCs w:val="20"/>
        </w:rPr>
        <w:t>The interior of the trailer is separated into three equal pen sections using two gates, that are specifically</w:t>
      </w:r>
      <w:r w:rsidRPr="005C0E56">
        <w:rPr>
          <w:color w:val="auto"/>
          <w:sz w:val="20"/>
          <w:szCs w:val="20"/>
        </w:rPr>
        <w:t xml:space="preserve"> designed to not interfere with deadstock unloading. Inflatable air bags can be placed in a section to reduce the air space, if a section is not needed to house pigs, so that less N</w:t>
      </w:r>
      <w:r w:rsidRPr="005C0E56">
        <w:rPr>
          <w:color w:val="auto"/>
          <w:sz w:val="20"/>
          <w:szCs w:val="20"/>
          <w:vertAlign w:val="subscript"/>
        </w:rPr>
        <w:t>2</w:t>
      </w:r>
      <w:r w:rsidRPr="005C0E56">
        <w:rPr>
          <w:color w:val="auto"/>
          <w:sz w:val="20"/>
          <w:szCs w:val="20"/>
        </w:rPr>
        <w:t xml:space="preserve"> gas is required. Three close circuit cameras were mounted inside </w:t>
      </w:r>
      <w:r w:rsidRPr="005C0E56">
        <w:rPr>
          <w:color w:val="auto"/>
          <w:sz w:val="20"/>
          <w:szCs w:val="20"/>
        </w:rPr>
        <w:lastRenderedPageBreak/>
        <w:t>the trailer to monitor pig behaviour and make it possible for operators to determine when all pig movement in the trailer ceased.</w:t>
      </w:r>
    </w:p>
    <w:p w14:paraId="78AD8CD9" w14:textId="77777777" w:rsidR="005C0E56" w:rsidRPr="005C0E56" w:rsidRDefault="005C0E56" w:rsidP="005C0E56">
      <w:pPr>
        <w:pStyle w:val="Default"/>
        <w:spacing w:line="480" w:lineRule="auto"/>
        <w:rPr>
          <w:color w:val="auto"/>
          <w:sz w:val="20"/>
          <w:szCs w:val="20"/>
        </w:rPr>
      </w:pPr>
      <w:r w:rsidRPr="005C0E56">
        <w:rPr>
          <w:color w:val="auto"/>
          <w:sz w:val="20"/>
          <w:szCs w:val="20"/>
        </w:rPr>
        <w:t xml:space="preserve">The hydraulically actuated false ceiling inside the trailer has 3 height positions. The first position is fully-up to provide maximum headroom for people loading the pigs to walk erect while inside the trailer. The other two height positions of the false ceiling are 117 cm for hogs and sows, and 97 cm for younger pigs. </w:t>
      </w:r>
    </w:p>
    <w:p w14:paraId="350169A7" w14:textId="77777777" w:rsidR="005C0E56" w:rsidRPr="005C0E56" w:rsidRDefault="005C0E56" w:rsidP="005C0E56">
      <w:pPr>
        <w:pStyle w:val="Default"/>
        <w:spacing w:after="61" w:line="480" w:lineRule="auto"/>
        <w:rPr>
          <w:sz w:val="20"/>
          <w:szCs w:val="20"/>
        </w:rPr>
      </w:pPr>
      <w:r w:rsidRPr="005C0E56">
        <w:rPr>
          <w:sz w:val="20"/>
          <w:szCs w:val="20"/>
        </w:rPr>
        <w:t>A custom-designed control system with a Human-Machine-Interface (HMI) touchscreen operates the various components of the depopulation trailer, which includes, the false ceiling position; live-bottom floor; delivery of N</w:t>
      </w:r>
      <w:r w:rsidRPr="005C0E56">
        <w:rPr>
          <w:sz w:val="20"/>
          <w:szCs w:val="20"/>
          <w:vertAlign w:val="subscript"/>
        </w:rPr>
        <w:t>2</w:t>
      </w:r>
      <w:r w:rsidRPr="005C0E56">
        <w:rPr>
          <w:sz w:val="20"/>
          <w:szCs w:val="20"/>
        </w:rPr>
        <w:t xml:space="preserve"> gas; display, recording and time-stamping of O</w:t>
      </w:r>
      <w:r w:rsidRPr="005C0E56">
        <w:rPr>
          <w:sz w:val="20"/>
          <w:szCs w:val="20"/>
          <w:vertAlign w:val="subscript"/>
        </w:rPr>
        <w:t>2</w:t>
      </w:r>
      <w:r w:rsidRPr="005C0E56">
        <w:rPr>
          <w:sz w:val="20"/>
          <w:szCs w:val="20"/>
        </w:rPr>
        <w:t xml:space="preserve"> concentrations; safety measures; and unload door actuation.  The programming of the control system steps the operator through the operating cycle to ensure consistency.  The tripod-mounted control system communicates with the depopulation trailer system by wired connection. A single operator can stand at the control system and oversee the entire operation cycle.</w:t>
      </w:r>
    </w:p>
    <w:p w14:paraId="123EF939" w14:textId="77777777" w:rsidR="005C0E56" w:rsidRPr="005C0E56" w:rsidRDefault="005C0E56" w:rsidP="005C0E56">
      <w:pPr>
        <w:widowControl w:val="0"/>
        <w:rPr>
          <w:rFonts w:cs="Arial"/>
          <w:b/>
          <w:bCs/>
          <w:lang w:val="en-GB"/>
        </w:rPr>
      </w:pPr>
      <w:r w:rsidRPr="005C0E56">
        <w:rPr>
          <w:rFonts w:cs="Arial"/>
          <w:b/>
          <w:bCs/>
          <w:lang w:val="en-GB"/>
        </w:rPr>
        <w:t>Animal trials</w:t>
      </w:r>
    </w:p>
    <w:p w14:paraId="14EBB31C" w14:textId="77777777" w:rsidR="005C0E56" w:rsidRPr="005C0E56" w:rsidRDefault="005C0E56" w:rsidP="005C0E56">
      <w:pPr>
        <w:pStyle w:val="Default"/>
        <w:spacing w:after="61" w:line="480" w:lineRule="auto"/>
        <w:rPr>
          <w:sz w:val="20"/>
          <w:szCs w:val="20"/>
          <w:lang w:val="en-GB"/>
        </w:rPr>
      </w:pPr>
      <w:r w:rsidRPr="005C0E56">
        <w:rPr>
          <w:sz w:val="20"/>
          <w:szCs w:val="20"/>
          <w:lang w:val="en-GB"/>
        </w:rPr>
        <w:t>A series of trials were conducted to ensure the mobile, nitrogen-gas based emergency depopulation system could be used successfully to conduct depopulation of pigs of various weights and in a variety of weather conditions, including cold winter and hot summer days. Pigs ranged from 5 kg to 250 kg body weight, including weanling pigs (n = 1,044), grower-finishers (n = 234) and cull sows (n = 67).</w:t>
      </w:r>
    </w:p>
    <w:p w14:paraId="314303E0" w14:textId="77777777" w:rsidR="005C0E56" w:rsidRPr="005C0E56" w:rsidRDefault="005C0E56" w:rsidP="005C0E56">
      <w:pPr>
        <w:pStyle w:val="Heading2"/>
        <w:rPr>
          <w:rFonts w:cs="Arial"/>
          <w:b w:val="0"/>
          <w:bCs w:val="0"/>
          <w:color w:val="000000" w:themeColor="text1"/>
          <w:sz w:val="20"/>
          <w:szCs w:val="20"/>
        </w:rPr>
      </w:pPr>
      <w:r w:rsidRPr="005C0E56">
        <w:rPr>
          <w:rFonts w:cs="Arial"/>
          <w:color w:val="000000" w:themeColor="text1"/>
          <w:sz w:val="20"/>
          <w:szCs w:val="20"/>
        </w:rPr>
        <w:t>Data collection and analysis</w:t>
      </w:r>
    </w:p>
    <w:p w14:paraId="72F885E2" w14:textId="77777777" w:rsidR="005C0E56" w:rsidRPr="005C0E56" w:rsidRDefault="005C0E56" w:rsidP="005C0E56">
      <w:pPr>
        <w:spacing w:line="480" w:lineRule="auto"/>
        <w:rPr>
          <w:rFonts w:cs="Arial"/>
          <w:lang w:val="en-GB"/>
        </w:rPr>
      </w:pPr>
      <w:r w:rsidRPr="005C0E56">
        <w:rPr>
          <w:rFonts w:cs="Arial"/>
          <w:lang w:val="en-GB"/>
        </w:rPr>
        <w:t>For each run, three observers watched the same images of live-feed cameras, monitoring the pigs for signs of panic or stress. In particular, pigs were observed for mouth breathing or gasping during the period prior to loss of posture and for attempted escape movements such as  jumping on other pigs as indicators of stress. Noise levels were monitored, including pig vocalization. In addition, the pigs’ reaction (or lack of reaction) to the conveyor belt floor as they entered, the lowering of the ceiling and the sound of the N</w:t>
      </w:r>
      <w:r w:rsidRPr="005C0E56">
        <w:rPr>
          <w:rFonts w:cs="Arial"/>
          <w:vertAlign w:val="subscript"/>
          <w:lang w:val="en-GB"/>
        </w:rPr>
        <w:t xml:space="preserve">2 </w:t>
      </w:r>
      <w:r w:rsidRPr="005C0E56">
        <w:rPr>
          <w:rFonts w:cs="Arial"/>
          <w:lang w:val="en-GB"/>
        </w:rPr>
        <w:t>gas being injected into the trailer were noted. The observers recorded the time from N</w:t>
      </w:r>
      <w:r w:rsidRPr="005C0E56">
        <w:rPr>
          <w:rFonts w:cs="Arial"/>
          <w:vertAlign w:val="subscript"/>
          <w:lang w:val="en-GB"/>
        </w:rPr>
        <w:t>2</w:t>
      </w:r>
      <w:r w:rsidRPr="005C0E56">
        <w:rPr>
          <w:rFonts w:cs="Arial"/>
          <w:lang w:val="en-GB"/>
        </w:rPr>
        <w:t xml:space="preserve"> gas initiation to the time of first pig reaction such as ataxia, the time of the final pig falling down  and the time of cessation of all movement. The dwell period (beginning when the O</w:t>
      </w:r>
      <w:r w:rsidRPr="005C0E56">
        <w:rPr>
          <w:rFonts w:cs="Arial"/>
          <w:vertAlign w:val="subscript"/>
          <w:lang w:val="en-GB"/>
        </w:rPr>
        <w:t>2</w:t>
      </w:r>
      <w:r w:rsidRPr="005C0E56">
        <w:rPr>
          <w:rFonts w:cs="Arial"/>
          <w:lang w:val="en-GB"/>
        </w:rPr>
        <w:t xml:space="preserve"> levels dropped to 2% or below and continuing until venting of N</w:t>
      </w:r>
      <w:r w:rsidRPr="005C0E56">
        <w:rPr>
          <w:rFonts w:cs="Arial"/>
          <w:vertAlign w:val="subscript"/>
          <w:lang w:val="en-GB"/>
        </w:rPr>
        <w:t>2</w:t>
      </w:r>
      <w:r w:rsidRPr="005C0E56">
        <w:rPr>
          <w:rFonts w:cs="Arial"/>
          <w:lang w:val="en-GB"/>
        </w:rPr>
        <w:t xml:space="preserve"> gas began) was noted. The observers also conducted a physical inspection of the animals to confirm death (lack of corneal response and heart beat) once the trailer was safe to enter and assessed the pigs for signs of injury such as skin wounds and bruising or evidence of a struggle such as piling. On full load runs, pig loading time, maximum noise (decibel) readings. </w:t>
      </w:r>
    </w:p>
    <w:p w14:paraId="43352351" w14:textId="77777777" w:rsidR="005C0E56" w:rsidRPr="005C0E56" w:rsidRDefault="005C0E56" w:rsidP="005C0E56">
      <w:pPr>
        <w:spacing w:line="480" w:lineRule="auto"/>
        <w:rPr>
          <w:rFonts w:cs="Arial"/>
          <w:lang w:val="en-GB"/>
        </w:rPr>
      </w:pPr>
      <w:r w:rsidRPr="005C0E56">
        <w:rPr>
          <w:rFonts w:cs="Arial"/>
          <w:lang w:val="en-GB"/>
        </w:rPr>
        <w:t xml:space="preserve">Video footage of each run was viewed afterwards to more accurately measure; time from start to first reaction of pigs, presence or absence of mouth breathing or gasping while still standing, time from start until loss of posture of all pigs </w:t>
      </w:r>
      <w:r w:rsidRPr="005C0E56">
        <w:rPr>
          <w:rFonts w:cs="Arial"/>
          <w:lang w:val="en-GB"/>
        </w:rPr>
        <w:lastRenderedPageBreak/>
        <w:t>and time from start until all pigs were presumed dead based on cessation of movement. The recorded and time-stamped O</w:t>
      </w:r>
      <w:r w:rsidRPr="005C0E56">
        <w:rPr>
          <w:rFonts w:cs="Arial"/>
          <w:vertAlign w:val="subscript"/>
          <w:lang w:val="en-GB"/>
        </w:rPr>
        <w:t>2</w:t>
      </w:r>
      <w:r w:rsidRPr="005C0E56">
        <w:rPr>
          <w:rFonts w:cs="Arial"/>
          <w:lang w:val="en-GB"/>
        </w:rPr>
        <w:t xml:space="preserve"> concentrations from the control system were reconciled at each of these measurement points, and the time of vocalizations were recorded. </w:t>
      </w:r>
    </w:p>
    <w:p w14:paraId="6898A9C6" w14:textId="77777777" w:rsidR="005C0E56" w:rsidRPr="005C0E56" w:rsidRDefault="005C0E56" w:rsidP="005C0E56">
      <w:pPr>
        <w:rPr>
          <w:rFonts w:cs="Arial"/>
          <w:b/>
          <w:bCs/>
          <w:lang w:val="en-GB"/>
        </w:rPr>
      </w:pPr>
      <w:r w:rsidRPr="005C0E56">
        <w:rPr>
          <w:rFonts w:cs="Arial"/>
          <w:b/>
          <w:bCs/>
          <w:lang w:val="en-GB"/>
        </w:rPr>
        <w:t>Results and Discussion</w:t>
      </w:r>
    </w:p>
    <w:p w14:paraId="43B5F87B" w14:textId="77777777" w:rsidR="005C0E56" w:rsidRPr="005C0E56" w:rsidRDefault="005C0E56" w:rsidP="005C0E56">
      <w:pPr>
        <w:spacing w:line="480" w:lineRule="auto"/>
        <w:rPr>
          <w:rFonts w:cs="Arial"/>
          <w:color w:val="000000" w:themeColor="text1"/>
        </w:rPr>
      </w:pPr>
      <w:r w:rsidRPr="005C0E56">
        <w:rPr>
          <w:rFonts w:cs="Arial"/>
          <w:lang w:val="en-GB"/>
        </w:rPr>
        <w:t>Pigs did not physically or vocally react to the stationary conveyor belt floor within the trailer as they entered. Nor did they react to the lowering of the internal false roof, or the sound of N</w:t>
      </w:r>
      <w:r w:rsidRPr="005C0E56">
        <w:rPr>
          <w:rFonts w:cs="Arial"/>
          <w:vertAlign w:val="subscript"/>
          <w:lang w:val="en-GB"/>
        </w:rPr>
        <w:t>2</w:t>
      </w:r>
      <w:r w:rsidRPr="005C0E56">
        <w:rPr>
          <w:rFonts w:cs="Arial"/>
          <w:lang w:val="en-GB"/>
        </w:rPr>
        <w:t xml:space="preserve"> gas entering the unit. </w:t>
      </w:r>
      <w:r w:rsidRPr="005C0E56">
        <w:rPr>
          <w:rFonts w:cs="Arial"/>
          <w:color w:val="000000" w:themeColor="text1"/>
        </w:rPr>
        <w:t>There were differences in loading times based on the size, number, and starting location of the pigs (from another trailer or from a holding pen in an adjacent barn). For full loads, the longest load time was a group of weanling pigs (n = 785) that were moved directly from another trailer (780 seconds), and the quickest load time for a full trailer load was 225 seconds for a group of market weight grower-finishers (n = 90) entering from an adjacent barn.</w:t>
      </w:r>
    </w:p>
    <w:p w14:paraId="370A6193" w14:textId="77777777" w:rsidR="005C0E56" w:rsidRPr="005C0E56" w:rsidRDefault="005C0E56" w:rsidP="005C0E56">
      <w:pPr>
        <w:spacing w:line="480" w:lineRule="auto"/>
        <w:rPr>
          <w:rFonts w:cs="Arial"/>
          <w:color w:val="000000" w:themeColor="text1"/>
        </w:rPr>
      </w:pPr>
      <w:r w:rsidRPr="005C0E56">
        <w:rPr>
          <w:rFonts w:cs="Arial"/>
          <w:color w:val="000000" w:themeColor="text1"/>
        </w:rPr>
        <w:t>Based on the reconciled O</w:t>
      </w:r>
      <w:r w:rsidRPr="005C0E56">
        <w:rPr>
          <w:rFonts w:cs="Arial"/>
          <w:color w:val="000000" w:themeColor="text1"/>
          <w:vertAlign w:val="subscript"/>
        </w:rPr>
        <w:t>2</w:t>
      </w:r>
      <w:r w:rsidRPr="005C0E56">
        <w:rPr>
          <w:rFonts w:cs="Arial"/>
          <w:color w:val="000000" w:themeColor="text1"/>
        </w:rPr>
        <w:t xml:space="preserve"> sensor data and recorded pig responses, all pigs lost posture in under 180 seconds once 10% O</w:t>
      </w:r>
      <w:r w:rsidRPr="005C0E56">
        <w:rPr>
          <w:rFonts w:cs="Arial"/>
          <w:color w:val="000000" w:themeColor="text1"/>
          <w:vertAlign w:val="subscript"/>
        </w:rPr>
        <w:t>2</w:t>
      </w:r>
      <w:r w:rsidRPr="005C0E56">
        <w:rPr>
          <w:rFonts w:cs="Arial"/>
          <w:color w:val="000000" w:themeColor="text1"/>
        </w:rPr>
        <w:t xml:space="preserve"> was reached. For all runs, some pigs began to vocalize once O</w:t>
      </w:r>
      <w:r w:rsidRPr="005C0E56">
        <w:rPr>
          <w:rFonts w:cs="Arial"/>
          <w:color w:val="000000" w:themeColor="text1"/>
          <w:vertAlign w:val="subscript"/>
        </w:rPr>
        <w:t>2</w:t>
      </w:r>
      <w:r w:rsidRPr="005C0E56">
        <w:rPr>
          <w:rFonts w:cs="Arial"/>
          <w:color w:val="000000" w:themeColor="text1"/>
        </w:rPr>
        <w:t xml:space="preserve"> fell below 10% and stopped as the final pigs lost posture. The noise level resulting from vocalization reached its highest level (110 decibels) inside the trailer during depopulation of a full trailer of weanling pigs. The next highest vocalization noise level was associated with 90 grower-finishers reaching 85 decibels at the loudest point.</w:t>
      </w:r>
    </w:p>
    <w:p w14:paraId="244E048B" w14:textId="77777777" w:rsidR="005C0E56" w:rsidRPr="005C0E56" w:rsidRDefault="005C0E56" w:rsidP="005C0E56">
      <w:pPr>
        <w:spacing w:line="480" w:lineRule="auto"/>
        <w:rPr>
          <w:rFonts w:cs="Arial"/>
          <w:color w:val="000000" w:themeColor="text1"/>
        </w:rPr>
      </w:pPr>
      <w:r w:rsidRPr="005C0E56">
        <w:rPr>
          <w:rFonts w:cs="Arial"/>
          <w:color w:val="000000" w:themeColor="text1"/>
        </w:rPr>
        <w:t>Regardless of size, all pigs lost posture before 2% O</w:t>
      </w:r>
      <w:r w:rsidRPr="005C0E56">
        <w:rPr>
          <w:rFonts w:cs="Arial"/>
          <w:color w:val="000000" w:themeColor="text1"/>
          <w:vertAlign w:val="subscript"/>
        </w:rPr>
        <w:t>2</w:t>
      </w:r>
      <w:r w:rsidRPr="005C0E56">
        <w:rPr>
          <w:rFonts w:cs="Arial"/>
          <w:color w:val="000000" w:themeColor="text1"/>
        </w:rPr>
        <w:t xml:space="preserve"> was reached, when the dwell period began. The timing of pig responses varied based on animal size and the fullness of the load. </w:t>
      </w:r>
    </w:p>
    <w:tbl>
      <w:tblPr>
        <w:tblStyle w:val="PlainTable2"/>
        <w:tblW w:w="8221" w:type="dxa"/>
        <w:tblLayout w:type="fixed"/>
        <w:tblLook w:val="04A0" w:firstRow="1" w:lastRow="0" w:firstColumn="1" w:lastColumn="0" w:noHBand="0" w:noVBand="1"/>
      </w:tblPr>
      <w:tblGrid>
        <w:gridCol w:w="4536"/>
        <w:gridCol w:w="142"/>
        <w:gridCol w:w="1134"/>
        <w:gridCol w:w="1559"/>
        <w:gridCol w:w="850"/>
      </w:tblGrid>
      <w:tr w:rsidR="005C0E56" w:rsidRPr="005C0E56" w14:paraId="2303D77F" w14:textId="77777777" w:rsidTr="00071F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60110E8D" w14:textId="77777777" w:rsidR="005C0E56" w:rsidRPr="005C0E56" w:rsidRDefault="005C0E56" w:rsidP="00071FBE">
            <w:pPr>
              <w:rPr>
                <w:rFonts w:ascii="Arial" w:eastAsia="Times New Roman" w:hAnsi="Arial" w:cs="Arial"/>
                <w:color w:val="000000" w:themeColor="text1"/>
                <w:kern w:val="24"/>
                <w:sz w:val="20"/>
                <w:szCs w:val="20"/>
              </w:rPr>
            </w:pPr>
          </w:p>
        </w:tc>
        <w:tc>
          <w:tcPr>
            <w:tcW w:w="1276" w:type="dxa"/>
            <w:gridSpan w:val="2"/>
          </w:tcPr>
          <w:p w14:paraId="0968310F" w14:textId="77777777" w:rsidR="005C0E56" w:rsidRPr="005C0E56" w:rsidRDefault="005C0E56" w:rsidP="00071FB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kern w:val="24"/>
                <w:sz w:val="20"/>
                <w:szCs w:val="20"/>
              </w:rPr>
            </w:pPr>
            <w:r w:rsidRPr="005C0E56">
              <w:rPr>
                <w:rFonts w:ascii="Arial" w:hAnsi="Arial" w:cs="Arial"/>
                <w:color w:val="000000" w:themeColor="text1"/>
                <w:kern w:val="24"/>
                <w:sz w:val="20"/>
                <w:szCs w:val="20"/>
              </w:rPr>
              <w:t>Weanling pigs</w:t>
            </w:r>
          </w:p>
        </w:tc>
        <w:tc>
          <w:tcPr>
            <w:tcW w:w="0" w:type="dxa"/>
          </w:tcPr>
          <w:p w14:paraId="7D2ECD42" w14:textId="77777777" w:rsidR="005C0E56" w:rsidRPr="005C0E56" w:rsidRDefault="005C0E56" w:rsidP="00071FB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kern w:val="24"/>
                <w:sz w:val="20"/>
                <w:szCs w:val="20"/>
              </w:rPr>
            </w:pPr>
            <w:r w:rsidRPr="005C0E56">
              <w:rPr>
                <w:rFonts w:ascii="Arial" w:hAnsi="Arial" w:cs="Arial"/>
                <w:color w:val="000000" w:themeColor="text1"/>
                <w:kern w:val="24"/>
                <w:sz w:val="20"/>
                <w:szCs w:val="20"/>
              </w:rPr>
              <w:t>Grower-Finishers</w:t>
            </w:r>
          </w:p>
        </w:tc>
        <w:tc>
          <w:tcPr>
            <w:tcW w:w="0" w:type="dxa"/>
          </w:tcPr>
          <w:p w14:paraId="078561C1" w14:textId="77777777" w:rsidR="005C0E56" w:rsidRPr="005C0E56" w:rsidRDefault="005C0E56" w:rsidP="00071FB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kern w:val="24"/>
                <w:sz w:val="20"/>
                <w:szCs w:val="20"/>
              </w:rPr>
            </w:pPr>
            <w:r w:rsidRPr="005C0E56">
              <w:rPr>
                <w:rFonts w:ascii="Arial" w:hAnsi="Arial" w:cs="Arial"/>
                <w:color w:val="000000" w:themeColor="text1"/>
                <w:kern w:val="24"/>
                <w:sz w:val="20"/>
                <w:szCs w:val="20"/>
              </w:rPr>
              <w:t>Sows</w:t>
            </w:r>
          </w:p>
        </w:tc>
      </w:tr>
      <w:tr w:rsidR="005C0E56" w:rsidRPr="005C0E56" w14:paraId="28664B29" w14:textId="77777777" w:rsidTr="00071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656EE752" w14:textId="77777777" w:rsidR="005C0E56" w:rsidRPr="005C0E56" w:rsidRDefault="005C0E56" w:rsidP="00071FBE">
            <w:pPr>
              <w:rPr>
                <w:rFonts w:ascii="Arial" w:eastAsia="Times New Roman" w:hAnsi="Arial" w:cs="Arial"/>
                <w:color w:val="000000" w:themeColor="text1"/>
                <w:kern w:val="24"/>
                <w:sz w:val="20"/>
                <w:szCs w:val="20"/>
              </w:rPr>
            </w:pPr>
            <w:r w:rsidRPr="005C0E56">
              <w:rPr>
                <w:rFonts w:ascii="Arial" w:eastAsia="Times New Roman" w:hAnsi="Arial" w:cs="Arial"/>
                <w:color w:val="000000" w:themeColor="text1"/>
                <w:kern w:val="24"/>
                <w:sz w:val="20"/>
                <w:szCs w:val="20"/>
              </w:rPr>
              <w:t>Full Loads (number of pigs)</w:t>
            </w:r>
          </w:p>
        </w:tc>
        <w:tc>
          <w:tcPr>
            <w:tcW w:w="1276" w:type="dxa"/>
            <w:gridSpan w:val="2"/>
          </w:tcPr>
          <w:p w14:paraId="6AAD19DD"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kern w:val="24"/>
                <w:sz w:val="20"/>
                <w:szCs w:val="20"/>
              </w:rPr>
            </w:pPr>
            <w:r w:rsidRPr="005C0E56">
              <w:rPr>
                <w:rFonts w:ascii="Arial" w:hAnsi="Arial" w:cs="Arial"/>
                <w:color w:val="000000" w:themeColor="text1"/>
                <w:kern w:val="24"/>
                <w:sz w:val="20"/>
                <w:szCs w:val="20"/>
              </w:rPr>
              <w:t>785</w:t>
            </w:r>
          </w:p>
        </w:tc>
        <w:tc>
          <w:tcPr>
            <w:tcW w:w="0" w:type="dxa"/>
          </w:tcPr>
          <w:p w14:paraId="0DC634C4"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kern w:val="24"/>
                <w:sz w:val="20"/>
                <w:szCs w:val="20"/>
              </w:rPr>
            </w:pPr>
            <w:r w:rsidRPr="005C0E56">
              <w:rPr>
                <w:rFonts w:ascii="Arial" w:hAnsi="Arial" w:cs="Arial"/>
                <w:color w:val="000000" w:themeColor="text1"/>
                <w:kern w:val="24"/>
                <w:sz w:val="20"/>
                <w:szCs w:val="20"/>
              </w:rPr>
              <w:t>90</w:t>
            </w:r>
          </w:p>
        </w:tc>
        <w:tc>
          <w:tcPr>
            <w:tcW w:w="0" w:type="dxa"/>
          </w:tcPr>
          <w:p w14:paraId="07E2F1E3"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kern w:val="24"/>
                <w:sz w:val="20"/>
                <w:szCs w:val="20"/>
              </w:rPr>
            </w:pPr>
            <w:r w:rsidRPr="005C0E56">
              <w:rPr>
                <w:rFonts w:ascii="Arial" w:hAnsi="Arial" w:cs="Arial"/>
                <w:color w:val="000000" w:themeColor="text1"/>
                <w:kern w:val="24"/>
                <w:sz w:val="20"/>
                <w:szCs w:val="20"/>
              </w:rPr>
              <w:t>50</w:t>
            </w:r>
          </w:p>
        </w:tc>
      </w:tr>
      <w:tr w:rsidR="005C0E56" w:rsidRPr="005C0E56" w14:paraId="64A35539" w14:textId="77777777" w:rsidTr="00071FBE">
        <w:tc>
          <w:tcPr>
            <w:cnfStyle w:val="001000000000" w:firstRow="0" w:lastRow="0" w:firstColumn="1" w:lastColumn="0" w:oddVBand="0" w:evenVBand="0" w:oddHBand="0" w:evenHBand="0" w:firstRowFirstColumn="0" w:firstRowLastColumn="0" w:lastRowFirstColumn="0" w:lastRowLastColumn="0"/>
            <w:tcW w:w="4678" w:type="dxa"/>
            <w:gridSpan w:val="2"/>
          </w:tcPr>
          <w:p w14:paraId="775E387C" w14:textId="77777777" w:rsidR="005C0E56" w:rsidRPr="005C0E56" w:rsidRDefault="005C0E56" w:rsidP="00071FBE">
            <w:pPr>
              <w:rPr>
                <w:rFonts w:ascii="Arial" w:hAnsi="Arial" w:cs="Arial"/>
                <w:b w:val="0"/>
                <w:bCs w:val="0"/>
                <w:color w:val="000000" w:themeColor="text1"/>
                <w:sz w:val="20"/>
                <w:szCs w:val="20"/>
              </w:rPr>
            </w:pPr>
            <w:r w:rsidRPr="005C0E56">
              <w:rPr>
                <w:rFonts w:ascii="Arial" w:eastAsia="Times New Roman" w:hAnsi="Arial" w:cs="Arial"/>
                <w:b w:val="0"/>
                <w:bCs w:val="0"/>
                <w:color w:val="000000" w:themeColor="text1"/>
                <w:kern w:val="24"/>
                <w:sz w:val="20"/>
                <w:szCs w:val="20"/>
              </w:rPr>
              <w:t xml:space="preserve">  From N</w:t>
            </w:r>
            <w:r w:rsidRPr="005C0E56">
              <w:rPr>
                <w:rFonts w:ascii="Arial" w:eastAsia="Times New Roman" w:hAnsi="Arial" w:cs="Arial"/>
                <w:b w:val="0"/>
                <w:bCs w:val="0"/>
                <w:color w:val="000000" w:themeColor="text1"/>
                <w:kern w:val="24"/>
                <w:sz w:val="20"/>
                <w:szCs w:val="20"/>
                <w:vertAlign w:val="subscript"/>
              </w:rPr>
              <w:t>2</w:t>
            </w:r>
            <w:r w:rsidRPr="005C0E56">
              <w:rPr>
                <w:rFonts w:ascii="Arial" w:eastAsia="Times New Roman" w:hAnsi="Arial" w:cs="Arial"/>
                <w:b w:val="0"/>
                <w:bCs w:val="0"/>
                <w:color w:val="000000" w:themeColor="text1"/>
                <w:kern w:val="24"/>
                <w:sz w:val="20"/>
                <w:szCs w:val="20"/>
              </w:rPr>
              <w:t xml:space="preserve"> introduction until the start of the dwell period (&lt;2% O</w:t>
            </w:r>
            <w:r w:rsidRPr="005C0E56">
              <w:rPr>
                <w:rFonts w:ascii="Arial" w:eastAsia="Times New Roman" w:hAnsi="Arial" w:cs="Arial"/>
                <w:b w:val="0"/>
                <w:bCs w:val="0"/>
                <w:color w:val="000000" w:themeColor="text1"/>
                <w:kern w:val="24"/>
                <w:sz w:val="20"/>
                <w:szCs w:val="20"/>
                <w:vertAlign w:val="subscript"/>
              </w:rPr>
              <w:t>2</w:t>
            </w:r>
            <w:r w:rsidRPr="005C0E56">
              <w:rPr>
                <w:rFonts w:ascii="Arial" w:eastAsia="Times New Roman" w:hAnsi="Arial" w:cs="Arial"/>
                <w:b w:val="0"/>
                <w:bCs w:val="0"/>
                <w:color w:val="000000" w:themeColor="text1"/>
                <w:kern w:val="24"/>
                <w:sz w:val="20"/>
                <w:szCs w:val="20"/>
              </w:rPr>
              <w:t>) (sec)</w:t>
            </w:r>
          </w:p>
        </w:tc>
        <w:tc>
          <w:tcPr>
            <w:tcW w:w="1134" w:type="dxa"/>
          </w:tcPr>
          <w:p w14:paraId="74A9F005"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290</w:t>
            </w:r>
          </w:p>
        </w:tc>
        <w:tc>
          <w:tcPr>
            <w:tcW w:w="1559" w:type="dxa"/>
          </w:tcPr>
          <w:p w14:paraId="3669DD23"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195</w:t>
            </w:r>
          </w:p>
        </w:tc>
        <w:tc>
          <w:tcPr>
            <w:tcW w:w="850" w:type="dxa"/>
          </w:tcPr>
          <w:p w14:paraId="16556228"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315</w:t>
            </w:r>
          </w:p>
        </w:tc>
      </w:tr>
      <w:tr w:rsidR="005C0E56" w:rsidRPr="005C0E56" w14:paraId="68D8F059" w14:textId="77777777" w:rsidTr="00071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gridSpan w:val="2"/>
          </w:tcPr>
          <w:p w14:paraId="69094A7D" w14:textId="77777777" w:rsidR="005C0E56" w:rsidRPr="005C0E56" w:rsidRDefault="005C0E56" w:rsidP="00071FBE">
            <w:pPr>
              <w:rPr>
                <w:rFonts w:ascii="Arial" w:hAnsi="Arial" w:cs="Arial"/>
                <w:b w:val="0"/>
                <w:bCs w:val="0"/>
                <w:color w:val="000000" w:themeColor="text1"/>
                <w:sz w:val="20"/>
                <w:szCs w:val="20"/>
              </w:rPr>
            </w:pPr>
            <w:r w:rsidRPr="005C0E56">
              <w:rPr>
                <w:rFonts w:ascii="Arial" w:eastAsia="Times New Roman" w:hAnsi="Arial" w:cs="Arial"/>
                <w:b w:val="0"/>
                <w:bCs w:val="0"/>
                <w:color w:val="000000" w:themeColor="text1"/>
                <w:kern w:val="24"/>
                <w:sz w:val="20"/>
                <w:szCs w:val="20"/>
              </w:rPr>
              <w:t xml:space="preserve">  From the start of dwell period until cessation of all pig movement (sec)</w:t>
            </w:r>
          </w:p>
        </w:tc>
        <w:tc>
          <w:tcPr>
            <w:tcW w:w="1134" w:type="dxa"/>
          </w:tcPr>
          <w:p w14:paraId="247B94FF"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78</w:t>
            </w:r>
          </w:p>
        </w:tc>
        <w:tc>
          <w:tcPr>
            <w:tcW w:w="1559" w:type="dxa"/>
          </w:tcPr>
          <w:p w14:paraId="340FD095"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87</w:t>
            </w:r>
          </w:p>
        </w:tc>
        <w:tc>
          <w:tcPr>
            <w:tcW w:w="850" w:type="dxa"/>
          </w:tcPr>
          <w:p w14:paraId="5DC1A4B7"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91</w:t>
            </w:r>
          </w:p>
        </w:tc>
      </w:tr>
      <w:tr w:rsidR="005C0E56" w:rsidRPr="005C0E56" w14:paraId="099F216A" w14:textId="77777777" w:rsidTr="00071FBE">
        <w:tc>
          <w:tcPr>
            <w:cnfStyle w:val="001000000000" w:firstRow="0" w:lastRow="0" w:firstColumn="1" w:lastColumn="0" w:oddVBand="0" w:evenVBand="0" w:oddHBand="0" w:evenHBand="0" w:firstRowFirstColumn="0" w:firstRowLastColumn="0" w:lastRowFirstColumn="0" w:lastRowLastColumn="0"/>
            <w:tcW w:w="4678" w:type="dxa"/>
            <w:gridSpan w:val="2"/>
          </w:tcPr>
          <w:p w14:paraId="65896770" w14:textId="77777777" w:rsidR="005C0E56" w:rsidRPr="005C0E56" w:rsidRDefault="005C0E56" w:rsidP="00071FBE">
            <w:pPr>
              <w:rPr>
                <w:rFonts w:ascii="Arial" w:hAnsi="Arial" w:cs="Arial"/>
                <w:b w:val="0"/>
                <w:bCs w:val="0"/>
                <w:color w:val="000000" w:themeColor="text1"/>
                <w:sz w:val="20"/>
                <w:szCs w:val="20"/>
              </w:rPr>
            </w:pPr>
            <w:r w:rsidRPr="005C0E56">
              <w:rPr>
                <w:rFonts w:ascii="Arial" w:eastAsia="Times New Roman" w:hAnsi="Arial" w:cs="Arial"/>
                <w:b w:val="0"/>
                <w:bCs w:val="0"/>
                <w:color w:val="000000" w:themeColor="text1"/>
                <w:kern w:val="24"/>
                <w:sz w:val="20"/>
                <w:szCs w:val="20"/>
              </w:rPr>
              <w:t xml:space="preserve">  From N</w:t>
            </w:r>
            <w:r w:rsidRPr="005C0E56">
              <w:rPr>
                <w:rFonts w:ascii="Arial" w:eastAsia="Times New Roman" w:hAnsi="Arial" w:cs="Arial"/>
                <w:b w:val="0"/>
                <w:bCs w:val="0"/>
                <w:color w:val="000000" w:themeColor="text1"/>
                <w:kern w:val="24"/>
                <w:sz w:val="20"/>
                <w:szCs w:val="20"/>
                <w:vertAlign w:val="subscript"/>
              </w:rPr>
              <w:t>2</w:t>
            </w:r>
            <w:r w:rsidRPr="005C0E56">
              <w:rPr>
                <w:rFonts w:ascii="Arial" w:eastAsia="Times New Roman" w:hAnsi="Arial" w:cs="Arial"/>
                <w:b w:val="0"/>
                <w:bCs w:val="0"/>
                <w:color w:val="000000" w:themeColor="text1"/>
                <w:kern w:val="24"/>
                <w:sz w:val="20"/>
                <w:szCs w:val="20"/>
              </w:rPr>
              <w:t xml:space="preserve"> introduction until loss of posture of all pigs (sec)</w:t>
            </w:r>
          </w:p>
        </w:tc>
        <w:tc>
          <w:tcPr>
            <w:tcW w:w="1134" w:type="dxa"/>
          </w:tcPr>
          <w:p w14:paraId="63521D1C"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180</w:t>
            </w:r>
          </w:p>
        </w:tc>
        <w:tc>
          <w:tcPr>
            <w:tcW w:w="1559" w:type="dxa"/>
          </w:tcPr>
          <w:p w14:paraId="6033AAD0"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142</w:t>
            </w:r>
          </w:p>
        </w:tc>
        <w:tc>
          <w:tcPr>
            <w:tcW w:w="850" w:type="dxa"/>
          </w:tcPr>
          <w:p w14:paraId="392CE021"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205</w:t>
            </w:r>
          </w:p>
        </w:tc>
      </w:tr>
      <w:tr w:rsidR="005C0E56" w:rsidRPr="005C0E56" w14:paraId="7878E446" w14:textId="77777777" w:rsidTr="00071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gridSpan w:val="2"/>
          </w:tcPr>
          <w:p w14:paraId="38D1A7AA" w14:textId="77777777" w:rsidR="005C0E56" w:rsidRPr="005C0E56" w:rsidRDefault="005C0E56" w:rsidP="00071FBE">
            <w:pPr>
              <w:rPr>
                <w:rFonts w:ascii="Arial" w:hAnsi="Arial" w:cs="Arial"/>
                <w:b w:val="0"/>
                <w:bCs w:val="0"/>
                <w:color w:val="000000" w:themeColor="text1"/>
                <w:sz w:val="20"/>
                <w:szCs w:val="20"/>
              </w:rPr>
            </w:pPr>
            <w:r w:rsidRPr="005C0E56">
              <w:rPr>
                <w:rFonts w:ascii="Arial" w:eastAsia="Times New Roman" w:hAnsi="Arial" w:cs="Arial"/>
                <w:b w:val="0"/>
                <w:bCs w:val="0"/>
                <w:color w:val="000000" w:themeColor="text1"/>
                <w:kern w:val="24"/>
                <w:sz w:val="20"/>
                <w:szCs w:val="20"/>
              </w:rPr>
              <w:t xml:space="preserve">  From N</w:t>
            </w:r>
            <w:r w:rsidRPr="005C0E56">
              <w:rPr>
                <w:rFonts w:ascii="Arial" w:eastAsia="Times New Roman" w:hAnsi="Arial" w:cs="Arial"/>
                <w:b w:val="0"/>
                <w:bCs w:val="0"/>
                <w:color w:val="000000" w:themeColor="text1"/>
                <w:kern w:val="24"/>
                <w:sz w:val="20"/>
                <w:szCs w:val="20"/>
                <w:vertAlign w:val="subscript"/>
              </w:rPr>
              <w:t>2</w:t>
            </w:r>
            <w:r w:rsidRPr="005C0E56">
              <w:rPr>
                <w:rFonts w:ascii="Arial" w:eastAsia="Times New Roman" w:hAnsi="Arial" w:cs="Arial"/>
                <w:b w:val="0"/>
                <w:bCs w:val="0"/>
                <w:color w:val="000000" w:themeColor="text1"/>
                <w:kern w:val="24"/>
                <w:sz w:val="20"/>
                <w:szCs w:val="20"/>
              </w:rPr>
              <w:t xml:space="preserve"> introduction until cessation of all pig movement (sec)</w:t>
            </w:r>
          </w:p>
        </w:tc>
        <w:tc>
          <w:tcPr>
            <w:tcW w:w="1134" w:type="dxa"/>
          </w:tcPr>
          <w:p w14:paraId="5E19FB86"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368</w:t>
            </w:r>
          </w:p>
        </w:tc>
        <w:tc>
          <w:tcPr>
            <w:tcW w:w="1559" w:type="dxa"/>
          </w:tcPr>
          <w:p w14:paraId="25D32A8F"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282</w:t>
            </w:r>
          </w:p>
        </w:tc>
        <w:tc>
          <w:tcPr>
            <w:tcW w:w="850" w:type="dxa"/>
          </w:tcPr>
          <w:p w14:paraId="3114727D" w14:textId="77777777" w:rsidR="005C0E56" w:rsidRPr="005C0E56" w:rsidRDefault="005C0E56" w:rsidP="00071FB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406</w:t>
            </w:r>
          </w:p>
        </w:tc>
      </w:tr>
      <w:tr w:rsidR="005C0E56" w:rsidRPr="005C0E56" w14:paraId="351DCD6B" w14:textId="77777777" w:rsidTr="00071FBE">
        <w:tc>
          <w:tcPr>
            <w:cnfStyle w:val="001000000000" w:firstRow="0" w:lastRow="0" w:firstColumn="1" w:lastColumn="0" w:oddVBand="0" w:evenVBand="0" w:oddHBand="0" w:evenHBand="0" w:firstRowFirstColumn="0" w:firstRowLastColumn="0" w:lastRowFirstColumn="0" w:lastRowLastColumn="0"/>
            <w:tcW w:w="4678" w:type="dxa"/>
            <w:gridSpan w:val="2"/>
          </w:tcPr>
          <w:p w14:paraId="50DA3A7A" w14:textId="77777777" w:rsidR="005C0E56" w:rsidRPr="005C0E56" w:rsidRDefault="005C0E56" w:rsidP="00071FBE">
            <w:pPr>
              <w:rPr>
                <w:rFonts w:ascii="Arial" w:hAnsi="Arial" w:cs="Arial"/>
                <w:b w:val="0"/>
                <w:bCs w:val="0"/>
                <w:color w:val="000000" w:themeColor="text1"/>
                <w:sz w:val="20"/>
                <w:szCs w:val="20"/>
              </w:rPr>
            </w:pPr>
            <w:r w:rsidRPr="005C0E56">
              <w:rPr>
                <w:rFonts w:ascii="Arial" w:eastAsia="Times New Roman" w:hAnsi="Arial" w:cs="Arial"/>
                <w:b w:val="0"/>
                <w:bCs w:val="0"/>
                <w:color w:val="000000" w:themeColor="text1"/>
                <w:kern w:val="24"/>
                <w:sz w:val="20"/>
                <w:szCs w:val="20"/>
              </w:rPr>
              <w:t xml:space="preserve">  From the first pig showing ataxia until cessation of all pig movement (sec)</w:t>
            </w:r>
          </w:p>
        </w:tc>
        <w:tc>
          <w:tcPr>
            <w:tcW w:w="1134" w:type="dxa"/>
          </w:tcPr>
          <w:p w14:paraId="5F024DA2"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251</w:t>
            </w:r>
          </w:p>
        </w:tc>
        <w:tc>
          <w:tcPr>
            <w:tcW w:w="1559" w:type="dxa"/>
          </w:tcPr>
          <w:p w14:paraId="76692E98"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254</w:t>
            </w:r>
          </w:p>
        </w:tc>
        <w:tc>
          <w:tcPr>
            <w:tcW w:w="850" w:type="dxa"/>
          </w:tcPr>
          <w:p w14:paraId="3C2D68E4" w14:textId="77777777" w:rsidR="005C0E56" w:rsidRPr="005C0E56" w:rsidRDefault="005C0E56" w:rsidP="00071FB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5C0E56">
              <w:rPr>
                <w:rFonts w:ascii="Arial" w:eastAsia="Times New Roman" w:hAnsi="Arial" w:cs="Arial"/>
                <w:color w:val="000000" w:themeColor="text1"/>
                <w:kern w:val="24"/>
                <w:sz w:val="20"/>
                <w:szCs w:val="20"/>
              </w:rPr>
              <w:t>302</w:t>
            </w:r>
          </w:p>
        </w:tc>
      </w:tr>
    </w:tbl>
    <w:p w14:paraId="535E4C80" w14:textId="77777777" w:rsidR="005C0E56" w:rsidRPr="005C0E56" w:rsidRDefault="005C0E56" w:rsidP="005C0E56">
      <w:pPr>
        <w:spacing w:line="480" w:lineRule="auto"/>
        <w:rPr>
          <w:rFonts w:cs="Arial"/>
          <w:color w:val="000000" w:themeColor="text1"/>
        </w:rPr>
      </w:pPr>
    </w:p>
    <w:p w14:paraId="63A9A10A" w14:textId="77777777" w:rsidR="005C0E56" w:rsidRPr="005C0E56" w:rsidRDefault="005C0E56" w:rsidP="005C0E56">
      <w:pPr>
        <w:spacing w:line="480" w:lineRule="auto"/>
        <w:rPr>
          <w:rFonts w:cs="Arial"/>
          <w:color w:val="000000" w:themeColor="text1"/>
        </w:rPr>
      </w:pPr>
      <w:r w:rsidRPr="005C0E56">
        <w:rPr>
          <w:rFonts w:cs="Arial"/>
          <w:color w:val="000000" w:themeColor="text1"/>
        </w:rPr>
        <w:t>During the first runs, the trailer environment was held at &lt;2% O</w:t>
      </w:r>
      <w:r w:rsidRPr="005C0E56">
        <w:rPr>
          <w:rFonts w:cs="Arial"/>
          <w:color w:val="000000" w:themeColor="text1"/>
          <w:vertAlign w:val="subscript"/>
        </w:rPr>
        <w:t>2</w:t>
      </w:r>
      <w:r w:rsidRPr="005C0E56">
        <w:rPr>
          <w:rFonts w:cs="Arial"/>
          <w:color w:val="000000" w:themeColor="text1"/>
        </w:rPr>
        <w:t xml:space="preserve"> for 900 seconds but during later runs this was reduced to 600 seconds, because from the start of the dwell period until all pigs stopped moving in a full load was less than 100 seconds, and for partial loads the longest was 233 seconds. In these trials, 600 seconds at &lt;2% O</w:t>
      </w:r>
      <w:r w:rsidRPr="005C0E56">
        <w:rPr>
          <w:rFonts w:cs="Arial"/>
          <w:color w:val="000000" w:themeColor="text1"/>
          <w:vertAlign w:val="subscript"/>
        </w:rPr>
        <w:t>2</w:t>
      </w:r>
      <w:r w:rsidRPr="005C0E56">
        <w:rPr>
          <w:rFonts w:cs="Arial"/>
          <w:color w:val="000000" w:themeColor="text1"/>
        </w:rPr>
        <w:t xml:space="preserve"> was more than 360 seconds after the last pig movement and was found to be an effective safety margin to ensure death. </w:t>
      </w:r>
      <w:r w:rsidRPr="005C0E56">
        <w:rPr>
          <w:rFonts w:cs="Arial"/>
        </w:rPr>
        <w:t>All animals were confirmed to be dead when the observers entered the trailers and therefore no secondary euthanasia methods were employed</w:t>
      </w:r>
      <w:r w:rsidRPr="005C0E56">
        <w:rPr>
          <w:rFonts w:cs="Arial"/>
          <w:lang w:val="en-GB"/>
        </w:rPr>
        <w:t xml:space="preserve">. </w:t>
      </w:r>
    </w:p>
    <w:p w14:paraId="7D93F4F7" w14:textId="77777777" w:rsidR="005C0E56" w:rsidRPr="005C0E56" w:rsidRDefault="005C0E56" w:rsidP="005C0E56">
      <w:pPr>
        <w:spacing w:line="480" w:lineRule="auto"/>
        <w:rPr>
          <w:rFonts w:cs="Arial"/>
          <w:color w:val="000000" w:themeColor="text1"/>
        </w:rPr>
      </w:pPr>
      <w:r w:rsidRPr="005C0E56">
        <w:rPr>
          <w:rFonts w:cs="Arial"/>
          <w:color w:val="000000" w:themeColor="text1"/>
        </w:rPr>
        <w:lastRenderedPageBreak/>
        <w:t>The system proved to work consistently and efficiently. The operation cycle from the time the trailer was loaded until the trailer was unloaded, was completed in under 30 minutes.  The system was shown to be versatile; handling pigs ranging in size from weanling pigs to adult sows, and performing well in summer and winter conditions. An important aspect of depopulation is rapidness, to minimize stress for the animal. In these trials, the time from the beginning of introducing the N</w:t>
      </w:r>
      <w:r w:rsidRPr="005C0E56">
        <w:rPr>
          <w:rFonts w:cs="Arial"/>
          <w:color w:val="000000" w:themeColor="text1"/>
          <w:vertAlign w:val="subscript"/>
        </w:rPr>
        <w:t>2</w:t>
      </w:r>
      <w:r w:rsidRPr="005C0E56">
        <w:rPr>
          <w:rFonts w:cs="Arial"/>
          <w:color w:val="000000" w:themeColor="text1"/>
        </w:rPr>
        <w:t xml:space="preserve"> gas into the trailer until all the pigs lost posture (and presumably were unconscious) was less than 250 seconds, which compares favorably to other studies using gases to create hypoxia as a means of depopulation</w:t>
      </w:r>
      <w:r w:rsidRPr="005C0E56">
        <w:rPr>
          <w:rFonts w:cs="Arial"/>
          <w:color w:val="000000" w:themeColor="text1"/>
          <w:vertAlign w:val="subscript"/>
        </w:rPr>
        <w:t>.</w:t>
      </w:r>
      <w:r w:rsidRPr="005C0E56">
        <w:rPr>
          <w:rFonts w:cs="Arial"/>
          <w:color w:val="000000" w:themeColor="text1"/>
        </w:rPr>
        <w:t xml:space="preserve"> Another positive aspect of the system is that it can be moved to the site where it is needed. In a situation such as the aftermath of a barn fire, mass culling on-site is a humane advantage compared to transporting stressed or compromised pigs in order to accomplish depopulation.</w:t>
      </w:r>
    </w:p>
    <w:p w14:paraId="30299CFF" w14:textId="77777777" w:rsidR="005C0E56" w:rsidRPr="005C0E56" w:rsidRDefault="005C0E56" w:rsidP="005C0E56">
      <w:pPr>
        <w:spacing w:line="480" w:lineRule="auto"/>
        <w:rPr>
          <w:rFonts w:cs="Arial"/>
          <w:color w:val="000000"/>
          <w:vertAlign w:val="subscript"/>
        </w:rPr>
      </w:pPr>
      <w:r w:rsidRPr="005C0E56">
        <w:rPr>
          <w:rFonts w:cs="Arial"/>
          <w:color w:val="000000" w:themeColor="text1"/>
        </w:rPr>
        <w:t>The reasons N</w:t>
      </w:r>
      <w:r w:rsidRPr="005C0E56">
        <w:rPr>
          <w:rFonts w:cs="Arial"/>
          <w:color w:val="000000" w:themeColor="text1"/>
          <w:vertAlign w:val="subscript"/>
        </w:rPr>
        <w:t>2</w:t>
      </w:r>
      <w:r w:rsidRPr="005C0E56">
        <w:rPr>
          <w:rFonts w:cs="Arial"/>
          <w:color w:val="000000" w:themeColor="text1"/>
        </w:rPr>
        <w:t xml:space="preserve"> gas was chosen were that</w:t>
      </w:r>
      <w:r w:rsidRPr="005C0E56">
        <w:rPr>
          <w:rFonts w:cs="Arial"/>
          <w:color w:val="000000"/>
        </w:rPr>
        <w:t xml:space="preserve"> N</w:t>
      </w:r>
      <w:r w:rsidRPr="005C0E56">
        <w:rPr>
          <w:rFonts w:cs="Arial"/>
          <w:color w:val="000000"/>
          <w:vertAlign w:val="subscript"/>
        </w:rPr>
        <w:t xml:space="preserve">2 </w:t>
      </w:r>
      <w:r w:rsidRPr="005C0E56">
        <w:rPr>
          <w:rFonts w:cs="Arial"/>
          <w:color w:val="000000"/>
        </w:rPr>
        <w:t>(and other inert gases such as argon) has been shown to be less aversive in pigs and other species compared to CO</w:t>
      </w:r>
      <w:r w:rsidRPr="005C0E56">
        <w:rPr>
          <w:rFonts w:cs="Arial"/>
          <w:color w:val="000000"/>
          <w:vertAlign w:val="subscript"/>
        </w:rPr>
        <w:t>2</w:t>
      </w:r>
      <w:r w:rsidRPr="005C0E56">
        <w:rPr>
          <w:rFonts w:cs="Arial"/>
          <w:color w:val="000000"/>
        </w:rPr>
        <w:t xml:space="preserve"> or CO</w:t>
      </w:r>
      <w:r w:rsidRPr="005C0E56">
        <w:rPr>
          <w:rFonts w:cs="Arial"/>
          <w:color w:val="000000"/>
          <w:vertAlign w:val="subscript"/>
        </w:rPr>
        <w:t>2</w:t>
      </w:r>
      <w:r w:rsidRPr="005C0E56">
        <w:rPr>
          <w:rFonts w:cs="Arial"/>
          <w:color w:val="000000"/>
        </w:rPr>
        <w:t>-inert gas mixtures. Additionally, N</w:t>
      </w:r>
      <w:r w:rsidRPr="005C0E56">
        <w:rPr>
          <w:rFonts w:cs="Arial"/>
          <w:color w:val="000000"/>
          <w:vertAlign w:val="subscript"/>
        </w:rPr>
        <w:t>2</w:t>
      </w:r>
      <w:r w:rsidRPr="005C0E56">
        <w:rPr>
          <w:rFonts w:cs="Arial"/>
          <w:color w:val="000000"/>
        </w:rPr>
        <w:t xml:space="preserve"> gas is relatively cheap and liquid nitrogen is readily available commercially.</w:t>
      </w:r>
      <w:r w:rsidRPr="005C0E56">
        <w:rPr>
          <w:rFonts w:cs="Arial"/>
          <w:color w:val="000000" w:themeColor="text1"/>
        </w:rPr>
        <w:t xml:space="preserve"> Nitrogen gas is not suitable for pit systems of stunning in abattoirs because it is less dense than room air, but this characteristic provides safety for operators of a trailer system that operates outdoors. The N</w:t>
      </w:r>
      <w:r w:rsidRPr="005C0E56">
        <w:rPr>
          <w:rFonts w:cs="Arial"/>
          <w:color w:val="000000" w:themeColor="text1"/>
          <w:vertAlign w:val="subscript"/>
        </w:rPr>
        <w:t xml:space="preserve">2 </w:t>
      </w:r>
      <w:r w:rsidRPr="005C0E56">
        <w:rPr>
          <w:rFonts w:cs="Arial"/>
          <w:color w:val="000000" w:themeColor="text1"/>
        </w:rPr>
        <w:t>gas released from the trailer</w:t>
      </w:r>
      <w:r w:rsidRPr="005C0E56">
        <w:rPr>
          <w:rFonts w:cs="Arial"/>
          <w:color w:val="000000" w:themeColor="text1"/>
          <w:vertAlign w:val="subscript"/>
        </w:rPr>
        <w:t xml:space="preserve"> </w:t>
      </w:r>
      <w:r w:rsidRPr="005C0E56">
        <w:rPr>
          <w:rFonts w:cs="Arial"/>
          <w:color w:val="000000" w:themeColor="text1"/>
        </w:rPr>
        <w:t>simply rises into the atmosphere rather than staying close to the ground to pose a human safety concern.</w:t>
      </w:r>
    </w:p>
    <w:p w14:paraId="4778A074" w14:textId="77777777" w:rsidR="005C0E56" w:rsidRPr="005C0E56" w:rsidRDefault="005C0E56" w:rsidP="005C0E56">
      <w:pPr>
        <w:spacing w:line="480" w:lineRule="auto"/>
        <w:rPr>
          <w:rFonts w:cs="Arial"/>
          <w:color w:val="000000"/>
        </w:rPr>
      </w:pPr>
      <w:r w:rsidRPr="005C0E56">
        <w:rPr>
          <w:rFonts w:cs="Arial"/>
          <w:color w:val="000000" w:themeColor="text1"/>
        </w:rPr>
        <w:t>The behavior demonstrated by the pigs in this study reflected the O</w:t>
      </w:r>
      <w:r w:rsidRPr="005C0E56">
        <w:rPr>
          <w:rFonts w:cs="Arial"/>
          <w:color w:val="000000" w:themeColor="text1"/>
          <w:vertAlign w:val="subscript"/>
        </w:rPr>
        <w:t>2</w:t>
      </w:r>
      <w:r w:rsidRPr="005C0E56">
        <w:rPr>
          <w:rFonts w:cs="Arial"/>
          <w:color w:val="000000" w:themeColor="text1"/>
        </w:rPr>
        <w:t xml:space="preserve"> levels in the trailer and can be divided into three general phases. First, ambient air until 10% O</w:t>
      </w:r>
      <w:r w:rsidRPr="005C0E56">
        <w:rPr>
          <w:rFonts w:cs="Arial"/>
          <w:color w:val="000000" w:themeColor="text1"/>
          <w:vertAlign w:val="subscript"/>
        </w:rPr>
        <w:t>2</w:t>
      </w:r>
      <w:r w:rsidRPr="005C0E56">
        <w:rPr>
          <w:rFonts w:cs="Arial"/>
          <w:color w:val="000000" w:themeColor="text1"/>
        </w:rPr>
        <w:t>; second, 10% to 2% O</w:t>
      </w:r>
      <w:r w:rsidRPr="005C0E56">
        <w:rPr>
          <w:rFonts w:cs="Arial"/>
          <w:color w:val="000000" w:themeColor="text1"/>
          <w:vertAlign w:val="subscript"/>
        </w:rPr>
        <w:t>2</w:t>
      </w:r>
      <w:r w:rsidRPr="005C0E56">
        <w:rPr>
          <w:rFonts w:cs="Arial"/>
          <w:color w:val="000000" w:themeColor="text1"/>
        </w:rPr>
        <w:t>; and third, the dwell period at &lt; 2% O</w:t>
      </w:r>
      <w:r w:rsidRPr="005C0E56">
        <w:rPr>
          <w:rFonts w:cs="Arial"/>
          <w:color w:val="000000" w:themeColor="text1"/>
          <w:vertAlign w:val="subscript"/>
        </w:rPr>
        <w:t>2</w:t>
      </w:r>
      <w:r w:rsidRPr="005C0E56">
        <w:rPr>
          <w:rFonts w:cs="Arial"/>
          <w:color w:val="000000" w:themeColor="text1"/>
        </w:rPr>
        <w:t>. During the first phase, there was no response of the pigs to the change in O</w:t>
      </w:r>
      <w:r w:rsidRPr="005C0E56">
        <w:rPr>
          <w:rFonts w:cs="Arial"/>
          <w:color w:val="000000" w:themeColor="text1"/>
          <w:vertAlign w:val="subscript"/>
        </w:rPr>
        <w:t>2</w:t>
      </w:r>
      <w:r w:rsidRPr="005C0E56">
        <w:rPr>
          <w:rFonts w:cs="Arial"/>
          <w:color w:val="000000" w:themeColor="text1"/>
        </w:rPr>
        <w:t xml:space="preserve"> levels.  During the second phase, as O</w:t>
      </w:r>
      <w:r w:rsidRPr="005C0E56">
        <w:rPr>
          <w:rFonts w:cs="Arial"/>
          <w:color w:val="000000" w:themeColor="text1"/>
          <w:vertAlign w:val="subscript"/>
        </w:rPr>
        <w:t>2</w:t>
      </w:r>
      <w:r w:rsidRPr="005C0E56">
        <w:rPr>
          <w:rFonts w:cs="Arial"/>
          <w:color w:val="000000" w:themeColor="text1"/>
        </w:rPr>
        <w:t xml:space="preserve"> levels fell below 10%, the first signs of impairment or ataxia occurred with pigs becoming unsteady, swaying, and stumbling into one another. Although some vocalizations were heard during this phase as pigs staggered and bumped one another, the pigs did not exhibit gasping or open-mouthed breathing or escape behavior such as jumping on each other, which agrees with other studies reporting on the effects of hypoxia produced via N</w:t>
      </w:r>
      <w:r w:rsidRPr="005C0E56">
        <w:rPr>
          <w:rFonts w:cs="Arial"/>
          <w:color w:val="000000" w:themeColor="text1"/>
          <w:vertAlign w:val="subscript"/>
        </w:rPr>
        <w:t>2</w:t>
      </w:r>
      <w:r w:rsidRPr="005C0E56">
        <w:rPr>
          <w:rFonts w:cs="Arial"/>
          <w:color w:val="000000" w:themeColor="text1"/>
        </w:rPr>
        <w:t xml:space="preserve"> gas. The third phase, or dwell period, is the time when death occurs. During this period pigs cease all movement, including breathing. Prior to cessation of breathing, open-mouthed breathing and paddling of the legs were observed in the early dwell phase, both of which are a natural response to a hypoxic environment and are generally considered to be of little concern if the pigs have lost consciousness. </w:t>
      </w:r>
    </w:p>
    <w:p w14:paraId="79B0565B" w14:textId="77777777" w:rsidR="005C0E56" w:rsidRPr="005C0E56" w:rsidRDefault="005C0E56" w:rsidP="005C0E56">
      <w:pPr>
        <w:spacing w:line="480" w:lineRule="auto"/>
        <w:rPr>
          <w:rFonts w:cs="Arial"/>
          <w:color w:val="000000" w:themeColor="text1"/>
        </w:rPr>
      </w:pPr>
      <w:r w:rsidRPr="005C0E56">
        <w:rPr>
          <w:rFonts w:cs="Arial"/>
          <w:color w:val="000000" w:themeColor="text1"/>
        </w:rPr>
        <w:t>The length of time from the start of the dwell period until the final pig ceased moving and was presumed dead was consistent across pig sizes, which is a useful finding in that it suggests a standard dwell time could be used regardless of pig size. However, values were different for full and partial loads, and thus two programs need to be pre-set into the control system for efficient operation.  The time needed to maintain &lt;2% O</w:t>
      </w:r>
      <w:r w:rsidRPr="005C0E56">
        <w:rPr>
          <w:rFonts w:cs="Arial"/>
          <w:color w:val="000000" w:themeColor="text1"/>
          <w:vertAlign w:val="subscript"/>
        </w:rPr>
        <w:t>2</w:t>
      </w:r>
      <w:r w:rsidRPr="005C0E56">
        <w:rPr>
          <w:rFonts w:cs="Arial"/>
          <w:color w:val="000000" w:themeColor="text1"/>
        </w:rPr>
        <w:t xml:space="preserve"> can be based on the longest </w:t>
      </w:r>
      <w:r w:rsidRPr="005C0E56">
        <w:rPr>
          <w:rFonts w:cs="Arial"/>
          <w:color w:val="000000" w:themeColor="text1"/>
        </w:rPr>
        <w:lastRenderedPageBreak/>
        <w:t>time recorded in these trials from the point of 2% O</w:t>
      </w:r>
      <w:r w:rsidRPr="005C0E56">
        <w:rPr>
          <w:rFonts w:cs="Arial"/>
          <w:color w:val="000000" w:themeColor="text1"/>
          <w:vertAlign w:val="subscript"/>
        </w:rPr>
        <w:t>2</w:t>
      </w:r>
      <w:r w:rsidRPr="005C0E56">
        <w:rPr>
          <w:rFonts w:cs="Arial"/>
          <w:color w:val="000000" w:themeColor="text1"/>
        </w:rPr>
        <w:t xml:space="preserve"> until the last pig stops moving, but a safety factor should then be added. It has been shown that from the time an animal ceases to breath until death occurs can be variable and caution needs to be exercised to ensure all animals are truly dead and can’t recover before oxygen levels are restored to the chamber. </w:t>
      </w:r>
    </w:p>
    <w:p w14:paraId="7CEDE78D" w14:textId="77777777" w:rsidR="005C0E56" w:rsidRPr="005C0E56" w:rsidRDefault="005C0E56" w:rsidP="005C0E56">
      <w:pPr>
        <w:spacing w:line="480" w:lineRule="auto"/>
        <w:rPr>
          <w:rFonts w:cs="Arial"/>
          <w:color w:val="000000" w:themeColor="text1"/>
        </w:rPr>
      </w:pPr>
      <w:r w:rsidRPr="005C0E56">
        <w:rPr>
          <w:rFonts w:cs="Arial"/>
          <w:color w:val="000000" w:themeColor="text1"/>
        </w:rPr>
        <w:t xml:space="preserve">A review of the literature regarding methods of depopulation of pigs conducted by Arruda et al. </w:t>
      </w:r>
      <w:r w:rsidRPr="005C0E56">
        <w:rPr>
          <w:rFonts w:cs="Arial"/>
          <w:bCs/>
        </w:rPr>
        <w:t xml:space="preserve"> (</w:t>
      </w:r>
      <w:r w:rsidRPr="005C0E56">
        <w:rPr>
          <w:rFonts w:cs="Arial"/>
          <w:bCs/>
          <w:i/>
          <w:iCs/>
        </w:rPr>
        <w:t>Animals</w:t>
      </w:r>
      <w:r w:rsidRPr="005C0E56">
        <w:rPr>
          <w:rFonts w:cs="Arial"/>
          <w:bCs/>
        </w:rPr>
        <w:t xml:space="preserve">  2020;10:2161; doi:10.3390/ani10112161) </w:t>
      </w:r>
      <w:r w:rsidRPr="005C0E56">
        <w:rPr>
          <w:rFonts w:cs="Arial"/>
          <w:color w:val="000000" w:themeColor="text1"/>
        </w:rPr>
        <w:t>concluded that “a safe and reliable manner to induce unconsciousness and death for large populations of swine is lacking”. The current study was undertaken to address that problem and we believe has succeeded in overcoming the issues of concern associated with other methods of depopulation. This system using N</w:t>
      </w:r>
      <w:r w:rsidRPr="005C0E56">
        <w:rPr>
          <w:rFonts w:cs="Arial"/>
          <w:color w:val="000000" w:themeColor="text1"/>
          <w:vertAlign w:val="subscript"/>
        </w:rPr>
        <w:t>2</w:t>
      </w:r>
      <w:r w:rsidRPr="005C0E56">
        <w:rPr>
          <w:rFonts w:cs="Arial"/>
          <w:color w:val="000000" w:themeColor="text1"/>
        </w:rPr>
        <w:t xml:space="preserve"> gas to depopulate groups of pigs by creating hypoxia was shown to be effective, in that after each operational cycle all pigs were determined to have died. The system was able to handle various weight classes from weanling pigs to adult sows. Pigs lost posture quickly and although there was some vocalization there was no evidence of gasping for breath before loss of posture and no escape behaviour such as jumping on other pigs. Pigs moved into the trailer without hesitation or vocalization and unloading was automated using a conveyor-belt floor. Human interaction with pigs was limited to the loading of the trailer and release of N</w:t>
      </w:r>
      <w:r w:rsidRPr="005C0E56">
        <w:rPr>
          <w:rFonts w:cs="Arial"/>
          <w:color w:val="000000" w:themeColor="text1"/>
          <w:vertAlign w:val="subscript"/>
        </w:rPr>
        <w:t>2</w:t>
      </w:r>
      <w:r w:rsidRPr="005C0E56">
        <w:rPr>
          <w:rFonts w:cs="Arial"/>
          <w:color w:val="000000" w:themeColor="text1"/>
        </w:rPr>
        <w:t xml:space="preserve"> gas into the environment posed no human safety risk.</w:t>
      </w:r>
    </w:p>
    <w:p w14:paraId="4DD90E39" w14:textId="77777777" w:rsidR="005C0E56" w:rsidRPr="005C0E56" w:rsidRDefault="005C0E56" w:rsidP="005C0E56">
      <w:pPr>
        <w:rPr>
          <w:rFonts w:cs="Arial"/>
          <w:b/>
          <w:bCs/>
        </w:rPr>
      </w:pPr>
    </w:p>
    <w:p w14:paraId="1B03803E" w14:textId="77777777" w:rsidR="005C0E56" w:rsidRPr="005C0E56" w:rsidRDefault="005C0E56" w:rsidP="005C0E56">
      <w:pPr>
        <w:rPr>
          <w:rFonts w:cs="Arial"/>
          <w:lang w:val="en-GB"/>
        </w:rPr>
      </w:pPr>
      <w:r w:rsidRPr="005C0E56">
        <w:rPr>
          <w:rFonts w:cs="Arial"/>
          <w:b/>
          <w:bCs/>
        </w:rPr>
        <w:t>Funding</w:t>
      </w:r>
      <w:r w:rsidRPr="005C0E56">
        <w:rPr>
          <w:rFonts w:cs="Arial"/>
        </w:rPr>
        <w:t>:</w:t>
      </w:r>
      <w:r w:rsidRPr="005C0E56">
        <w:rPr>
          <w:rFonts w:cs="Arial"/>
          <w:lang w:val="en-GB"/>
        </w:rPr>
        <w:t xml:space="preserve"> Agriculture and Agri-Food Canada (AAFC) through the ASF Project Funding Program: African Swine Fever Industry Preparedness Program (ASFIPP); and by the Canadian Food Inspection Agency through the Welfare Slaughter and Disposal Stream, and by Ontario Pork  </w:t>
      </w:r>
    </w:p>
    <w:p w14:paraId="705B94B3" w14:textId="77777777" w:rsidR="005C0E56" w:rsidRPr="005C0E56" w:rsidRDefault="005C0E56" w:rsidP="005C0E56">
      <w:pPr>
        <w:rPr>
          <w:rFonts w:cs="Arial"/>
        </w:rPr>
      </w:pPr>
    </w:p>
    <w:p w14:paraId="0464907D" w14:textId="77777777" w:rsidR="005C0E56" w:rsidRPr="005C0E56" w:rsidRDefault="005C0E56" w:rsidP="005C0E56">
      <w:pPr>
        <w:rPr>
          <w:rFonts w:cs="Arial"/>
        </w:rPr>
      </w:pPr>
      <w:r w:rsidRPr="005C0E56">
        <w:rPr>
          <w:rFonts w:cs="Arial"/>
        </w:rPr>
        <w:t xml:space="preserve">For more details please see </w:t>
      </w:r>
    </w:p>
    <w:p w14:paraId="2107CFD2" w14:textId="77777777" w:rsidR="005C0E56" w:rsidRPr="005C0E56" w:rsidRDefault="005C0E56" w:rsidP="005C0E56">
      <w:pPr>
        <w:pStyle w:val="Default"/>
        <w:rPr>
          <w:sz w:val="20"/>
          <w:szCs w:val="20"/>
        </w:rPr>
      </w:pPr>
      <w:r w:rsidRPr="005C0E56">
        <w:rPr>
          <w:sz w:val="20"/>
          <w:szCs w:val="20"/>
        </w:rPr>
        <w:t>Eastwood L, Beadle SJ, Vegte JV, Hamilton LE, Bradshaw SH, MacTavish J, Wood FJ, Burlatschenko S, Friendship RM. Testing of a novel, mobile, nitrogen gas-based depopulation trailer for swine Journal of Swine Health and Production. 2026;34(1):35-41. https://doi.org/10.54846/jshap/1424</w:t>
      </w:r>
    </w:p>
    <w:p w14:paraId="10CECE77" w14:textId="77777777" w:rsidR="00025EAA" w:rsidRDefault="00025EAA" w:rsidP="001E313B"/>
    <w:p w14:paraId="10B12E3F" w14:textId="77777777" w:rsidR="00025EAA" w:rsidRDefault="00025EAA" w:rsidP="001E313B"/>
    <w:p w14:paraId="6E690372" w14:textId="68D36406" w:rsidR="001E313B" w:rsidRPr="001E313B" w:rsidRDefault="001E313B" w:rsidP="001E313B">
      <w:r>
        <w:t>OTHER NOTES:</w:t>
      </w:r>
    </w:p>
    <w:p w14:paraId="4CEE866F" w14:textId="77777777" w:rsidR="0095554B" w:rsidRPr="0095554B" w:rsidRDefault="0095554B" w:rsidP="0095554B"/>
    <w:p w14:paraId="53F00E9B" w14:textId="77777777" w:rsidR="0095554B" w:rsidRPr="0095554B" w:rsidRDefault="0095554B" w:rsidP="0095554B">
      <w:pPr>
        <w:ind w:firstLine="360"/>
        <w:rPr>
          <w:i/>
          <w:iCs/>
        </w:rPr>
      </w:pPr>
    </w:p>
    <w:p w14:paraId="5D241EEB" w14:textId="77777777" w:rsidR="0095554B" w:rsidRDefault="0095554B" w:rsidP="0095554B"/>
    <w:p w14:paraId="1357F152" w14:textId="72E1D7E3" w:rsidR="0095554B" w:rsidRDefault="0095554B" w:rsidP="0095554B">
      <w:r>
        <w:t xml:space="preserve"> </w:t>
      </w:r>
    </w:p>
    <w:sectPr w:rsidR="0095554B" w:rsidSect="009A10CD">
      <w:footerReference w:type="default" r:id="rId7"/>
      <w:pgSz w:w="12240" w:h="15840" w:code="1"/>
      <w:pgMar w:top="72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C3AFA" w14:textId="77777777" w:rsidR="00536C9E" w:rsidRDefault="00536C9E" w:rsidP="00CB158C">
      <w:r>
        <w:separator/>
      </w:r>
    </w:p>
  </w:endnote>
  <w:endnote w:type="continuationSeparator" w:id="0">
    <w:p w14:paraId="50887459" w14:textId="77777777" w:rsidR="00536C9E" w:rsidRDefault="00536C9E" w:rsidP="00CB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874E4" w14:textId="42459511" w:rsidR="00CB158C" w:rsidRDefault="00CB158C">
    <w:pPr>
      <w:pStyle w:val="Footer"/>
    </w:pPr>
    <w:r w:rsidRPr="00CB158C">
      <w:t>COMMITTEE ON ANIMAL WELFARE</w:t>
    </w:r>
    <w:r w:rsidR="00790C40">
      <w:t xml:space="preserve"> </w:t>
    </w:r>
  </w:p>
  <w:p w14:paraId="4C41438F" w14:textId="31826089" w:rsidR="00790C40" w:rsidRDefault="00790C40">
    <w:pPr>
      <w:pStyle w:val="Footer"/>
    </w:pPr>
    <w:r>
      <w:t>Committee Report, 2026 Madison, WI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8B818" w14:textId="77777777" w:rsidR="00536C9E" w:rsidRDefault="00536C9E" w:rsidP="00CB158C">
      <w:r>
        <w:separator/>
      </w:r>
    </w:p>
  </w:footnote>
  <w:footnote w:type="continuationSeparator" w:id="0">
    <w:p w14:paraId="20F43E98" w14:textId="77777777" w:rsidR="00536C9E" w:rsidRDefault="00536C9E" w:rsidP="00CB1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E9F35E8"/>
    <w:multiLevelType w:val="hybridMultilevel"/>
    <w:tmpl w:val="BD9A3E6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DC11C57"/>
    <w:multiLevelType w:val="hybridMultilevel"/>
    <w:tmpl w:val="86C46DE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56044A4"/>
    <w:multiLevelType w:val="hybridMultilevel"/>
    <w:tmpl w:val="92124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0985066">
    <w:abstractNumId w:val="0"/>
  </w:num>
  <w:num w:numId="2" w16cid:durableId="1141190922">
    <w:abstractNumId w:val="0"/>
  </w:num>
  <w:num w:numId="3" w16cid:durableId="265894486">
    <w:abstractNumId w:val="1"/>
  </w:num>
  <w:num w:numId="4" w16cid:durableId="260991138">
    <w:abstractNumId w:val="2"/>
  </w:num>
  <w:num w:numId="5" w16cid:durableId="478545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mirrorMargin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25EAA"/>
    <w:rsid w:val="00072A07"/>
    <w:rsid w:val="000E0E2E"/>
    <w:rsid w:val="00145574"/>
    <w:rsid w:val="001E313B"/>
    <w:rsid w:val="002647A2"/>
    <w:rsid w:val="00382C39"/>
    <w:rsid w:val="003A0423"/>
    <w:rsid w:val="00466862"/>
    <w:rsid w:val="00536C9E"/>
    <w:rsid w:val="00574CC9"/>
    <w:rsid w:val="005C0E56"/>
    <w:rsid w:val="005D231A"/>
    <w:rsid w:val="00615CDA"/>
    <w:rsid w:val="006D74F3"/>
    <w:rsid w:val="0070014D"/>
    <w:rsid w:val="00777E9F"/>
    <w:rsid w:val="00790C40"/>
    <w:rsid w:val="008356A6"/>
    <w:rsid w:val="008A4F43"/>
    <w:rsid w:val="00911D8A"/>
    <w:rsid w:val="00917B4C"/>
    <w:rsid w:val="00940445"/>
    <w:rsid w:val="0095554B"/>
    <w:rsid w:val="0099068B"/>
    <w:rsid w:val="009A10CD"/>
    <w:rsid w:val="00A1456F"/>
    <w:rsid w:val="00AA1EE8"/>
    <w:rsid w:val="00BB38C1"/>
    <w:rsid w:val="00C0303F"/>
    <w:rsid w:val="00CB158C"/>
    <w:rsid w:val="00CE5E2A"/>
    <w:rsid w:val="00E02C22"/>
    <w:rsid w:val="00E42038"/>
    <w:rsid w:val="00E50A0F"/>
    <w:rsid w:val="00E724F6"/>
    <w:rsid w:val="00ED0A31"/>
    <w:rsid w:val="00F32CB8"/>
    <w:rsid w:val="00F81776"/>
    <w:rsid w:val="00FE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68B"/>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 w:type="table" w:styleId="PlainTable2">
    <w:name w:val="Plain Table 2"/>
    <w:basedOn w:val="TableNormal"/>
    <w:uiPriority w:val="42"/>
    <w:rsid w:val="005C0E56"/>
    <w:rPr>
      <w:rFonts w:ascii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fdfd251-a222-4897-8cba-ae68cabfffbc}" enabled="0" method="" siteId="{afdfd251-a222-4897-8cba-ae68cabfffbc}"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6</Pages>
  <Words>2578</Words>
  <Characters>14696</Characters>
  <Application>Microsoft Office Word</Application>
  <DocSecurity>0</DocSecurity>
  <Lines>122</Lines>
  <Paragraphs>34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COMMITTEE ON XXX</vt:lpstr>
    </vt:vector>
  </TitlesOfParts>
  <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Cox, Elizabeth@CDFA</cp:lastModifiedBy>
  <cp:revision>29</cp:revision>
  <dcterms:created xsi:type="dcterms:W3CDTF">2026-10-16T19:50:00Z</dcterms:created>
  <dcterms:modified xsi:type="dcterms:W3CDTF">2026-10-20T23:14:00Z</dcterms:modified>
</cp:coreProperties>
</file>