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13875C6D" w:rsidR="008356A6" w:rsidRDefault="00072A07" w:rsidP="00072A07">
      <w:pPr>
        <w:pStyle w:val="Heading1"/>
      </w:pPr>
      <w:r>
        <w:t xml:space="preserve">COMMITTEE ON </w:t>
      </w:r>
      <w:r w:rsidR="005137B4">
        <w:t>Wildlife</w:t>
      </w:r>
    </w:p>
    <w:p w14:paraId="082CFC8C" w14:textId="3CBEAF21" w:rsidR="00072A07" w:rsidRDefault="00072A07" w:rsidP="00072A07">
      <w:pPr>
        <w:jc w:val="center"/>
      </w:pPr>
      <w:r>
        <w:t>Chair:</w:t>
      </w:r>
      <w:r w:rsidR="005137B4">
        <w:t xml:space="preserve"> Mark Ruder</w:t>
      </w:r>
    </w:p>
    <w:p w14:paraId="0AAF48FD" w14:textId="5D5F8EAC" w:rsidR="00072A07" w:rsidRDefault="00072A07" w:rsidP="00072A07">
      <w:pPr>
        <w:jc w:val="center"/>
      </w:pPr>
      <w:r>
        <w:t>Vice Chair:</w:t>
      </w:r>
      <w:r w:rsidR="005137B4">
        <w:t xml:space="preserve"> Hunter Reed</w:t>
      </w:r>
    </w:p>
    <w:p w14:paraId="334840E6" w14:textId="77777777" w:rsidR="00072A07" w:rsidRDefault="00072A07" w:rsidP="00072A07">
      <w:pPr>
        <w:jc w:val="center"/>
      </w:pPr>
    </w:p>
    <w:p w14:paraId="5BABA89B" w14:textId="3ECCA285" w:rsidR="00072A07" w:rsidRDefault="00072A07" w:rsidP="00072A07">
      <w:pPr>
        <w:jc w:val="center"/>
      </w:pPr>
      <w:r>
        <w:t>[</w:t>
      </w:r>
      <w:r w:rsidRPr="005A23A9">
        <w:rPr>
          <w:highlight w:val="yellow"/>
        </w:rPr>
        <w:t>USAHA Staff will enter your committee roster</w:t>
      </w:r>
      <w:r>
        <w:t>]</w:t>
      </w:r>
    </w:p>
    <w:p w14:paraId="1BABDEF5" w14:textId="77777777" w:rsidR="0095554B" w:rsidRDefault="0095554B" w:rsidP="00072A07">
      <w:pPr>
        <w:jc w:val="center"/>
      </w:pPr>
    </w:p>
    <w:p w14:paraId="07CD87DD" w14:textId="09D1438A" w:rsidR="0095554B" w:rsidRDefault="0095554B" w:rsidP="0095554B">
      <w:pPr>
        <w:ind w:firstLine="360"/>
      </w:pPr>
      <w:r>
        <w:t xml:space="preserve">The Committee met during the </w:t>
      </w:r>
      <w:r w:rsidR="009105C1">
        <w:t xml:space="preserve">2026 </w:t>
      </w:r>
      <w:r>
        <w:t xml:space="preserve">Annual Meeting in </w:t>
      </w:r>
      <w:r w:rsidR="009105C1">
        <w:t xml:space="preserve">Madison, WI </w:t>
      </w:r>
      <w:r>
        <w:t xml:space="preserve">on October </w:t>
      </w:r>
      <w:r w:rsidR="005137B4">
        <w:t>20</w:t>
      </w:r>
      <w:r>
        <w:t xml:space="preserve">. There were </w:t>
      </w:r>
      <w:r w:rsidRPr="005A23A9">
        <w:rPr>
          <w:highlight w:val="yellow"/>
        </w:rPr>
        <w:t>[X]</w:t>
      </w:r>
      <w:r>
        <w:t xml:space="preserve"> members and </w:t>
      </w:r>
      <w:r w:rsidRPr="005A23A9">
        <w:rPr>
          <w:highlight w:val="yellow"/>
        </w:rPr>
        <w:t>[X]</w:t>
      </w:r>
      <w:r>
        <w:t xml:space="preserve"> guests in attendance.</w:t>
      </w:r>
      <w:r w:rsidR="005A23A9" w:rsidRPr="005A23A9">
        <w:t xml:space="preserve"> </w:t>
      </w:r>
      <w:r w:rsidR="005A23A9" w:rsidRPr="00A955A5">
        <w:t xml:space="preserve">The Committee briefly revisited Committee resolutions from previous years, including 2019 Resolution 24, 2022 Resolution 30, and 2024 Resolution 21. </w:t>
      </w:r>
      <w:r w:rsidR="005A23A9">
        <w:t>A</w:t>
      </w:r>
      <w:r w:rsidR="005A23A9" w:rsidRPr="00A955A5">
        <w:t xml:space="preserve"> written update on the 2019 Resolution 24 is </w:t>
      </w:r>
      <w:r w:rsidR="005A23A9">
        <w:t>being finalized by</w:t>
      </w:r>
      <w:r w:rsidR="005A23A9" w:rsidRPr="00A955A5">
        <w:t xml:space="preserve"> USDA, APHIS, Veterinary Services, </w:t>
      </w:r>
      <w:r w:rsidR="005A23A9">
        <w:t xml:space="preserve">and </w:t>
      </w:r>
      <w:r w:rsidR="005A23A9" w:rsidRPr="00A955A5">
        <w:t xml:space="preserve">will be emailed to the committee in the coming weeks. </w:t>
      </w:r>
      <w:r w:rsidR="005A23A9">
        <w:t xml:space="preserve">Resolution 30 from 2022 is considered resolved, whereas work related to the 2024 Resolution 21 is ongoing. </w:t>
      </w:r>
      <w:r w:rsidR="005A23A9" w:rsidRPr="009A01E0">
        <w:t>The committee plans to revisit these topics during future meetings, as needed.</w:t>
      </w:r>
      <w:r>
        <w:t xml:space="preserve"> </w:t>
      </w:r>
    </w:p>
    <w:p w14:paraId="288027D8" w14:textId="77777777" w:rsidR="0095554B" w:rsidRDefault="0095554B" w:rsidP="00246803"/>
    <w:p w14:paraId="2EE4518D" w14:textId="09106349" w:rsidR="0095554B" w:rsidRDefault="0095554B" w:rsidP="0095554B">
      <w:r>
        <w:rPr>
          <w:b/>
          <w:bCs/>
        </w:rPr>
        <w:t xml:space="preserve">Presentations &amp; Reports </w:t>
      </w:r>
    </w:p>
    <w:p w14:paraId="0996D929" w14:textId="77777777" w:rsidR="002F15B0" w:rsidRDefault="002F15B0" w:rsidP="005137B4">
      <w:pPr>
        <w:rPr>
          <w:b/>
          <w:bCs/>
        </w:rPr>
      </w:pPr>
    </w:p>
    <w:p w14:paraId="795791F1" w14:textId="7DF7D75D" w:rsidR="002F15B0" w:rsidRDefault="002F15B0" w:rsidP="005137B4">
      <w:pPr>
        <w:rPr>
          <w:b/>
        </w:rPr>
      </w:pPr>
      <w:r>
        <w:rPr>
          <w:b/>
        </w:rPr>
        <w:t>Interagency response to New World screwworm in Texas – a wildlife perspective</w:t>
      </w:r>
    </w:p>
    <w:p w14:paraId="3BF3D2AA" w14:textId="0D5D6EF8" w:rsidR="002F15B0" w:rsidRDefault="002F15B0" w:rsidP="005137B4">
      <w:pPr>
        <w:rPr>
          <w:bCs/>
        </w:rPr>
      </w:pPr>
      <w:r w:rsidRPr="002F15B0">
        <w:rPr>
          <w:bCs/>
        </w:rPr>
        <w:t>Hunter Reed, Texas Parks and Wildlife Department</w:t>
      </w:r>
    </w:p>
    <w:p w14:paraId="4C5D1501" w14:textId="77777777" w:rsidR="00B853C3" w:rsidRDefault="00B853C3" w:rsidP="005137B4">
      <w:pPr>
        <w:rPr>
          <w:bCs/>
        </w:rPr>
      </w:pPr>
    </w:p>
    <w:p w14:paraId="1E1BFEB0" w14:textId="3CC0428E" w:rsidR="001E674D" w:rsidRDefault="00A955A5" w:rsidP="001E674D">
      <w:r>
        <w:t xml:space="preserve">Dr. </w:t>
      </w:r>
      <w:r w:rsidR="001E674D">
        <w:t xml:space="preserve">Reed gave a presentation on interagency collaboration during the latest incursion of New World Screwworm. He </w:t>
      </w:r>
      <w:r>
        <w:t>out</w:t>
      </w:r>
      <w:r w:rsidR="001E674D">
        <w:t xml:space="preserve">lined the challenges of an interagency response such as differences in jurisdictions and authorities, logistical constraints, and manpower. </w:t>
      </w:r>
      <w:r>
        <w:t xml:space="preserve">Dr. </w:t>
      </w:r>
      <w:r w:rsidR="001E674D">
        <w:t>Reed highlighted the importance of advanced preparation, landowner relationships, and development of trust being critical to a successful response. He also mentioned multiple collaborative outputs that were developed out of this joint partnership.</w:t>
      </w:r>
    </w:p>
    <w:p w14:paraId="700C1A14" w14:textId="77777777" w:rsidR="001E674D" w:rsidRPr="002F15B0" w:rsidRDefault="001E674D" w:rsidP="005137B4">
      <w:pPr>
        <w:rPr>
          <w:bCs/>
        </w:rPr>
      </w:pPr>
    </w:p>
    <w:p w14:paraId="6F4026F5" w14:textId="77777777" w:rsidR="002F15B0" w:rsidRDefault="002F15B0" w:rsidP="005137B4">
      <w:pPr>
        <w:rPr>
          <w:b/>
          <w:bCs/>
        </w:rPr>
      </w:pPr>
    </w:p>
    <w:p w14:paraId="4A1E7872" w14:textId="467E60E2" w:rsidR="002F15B0" w:rsidRDefault="002F15B0" w:rsidP="005137B4">
      <w:pPr>
        <w:rPr>
          <w:b/>
          <w:bCs/>
        </w:rPr>
      </w:pPr>
      <w:r w:rsidRPr="002F15B0">
        <w:rPr>
          <w:b/>
          <w:bCs/>
        </w:rPr>
        <w:t>Genetic susceptibility/resistance of whitetail deer with different PRNP genotypes: NADC transmission study</w:t>
      </w:r>
    </w:p>
    <w:p w14:paraId="0F8ACE49" w14:textId="04108826" w:rsidR="002F15B0" w:rsidRDefault="002F15B0" w:rsidP="005137B4">
      <w:r w:rsidRPr="002F15B0">
        <w:t>Justin Greenlee, Oklahoma State University</w:t>
      </w:r>
    </w:p>
    <w:p w14:paraId="0E574616" w14:textId="77777777" w:rsidR="00250DAF" w:rsidRDefault="00250DAF" w:rsidP="005137B4"/>
    <w:p w14:paraId="173B3235" w14:textId="51723DC0" w:rsidR="00250DAF" w:rsidRPr="00250DAF" w:rsidRDefault="00250DAF" w:rsidP="00250DAF">
      <w:r w:rsidRPr="00250DAF">
        <w:t xml:space="preserve">A study is underway at the USDA-ARS National Animal Disease Center to test whether there are white-tailed deer with potential genetic resistance to chronic wasting disease (CWD). The study was designed to test amino acid polymorphisms and combinations of polymorphisms at codons 95, 96, and 226 of the prion protein. In addition, genomically estimated breeding values (GEBVs) were obtained after the study was initiated. In this study, 2 test deer with various polymorphisms were placed in a room with an inoculated deer to serve as a source of CWD prion exposure. Samples are collected periodically over the course of the experiment until the onset of clinical signs or when the experiment ends at 84 months. At over 78 months after initiation of the experiment, there have been CWD positive deer in each of the genotypes tested. A total of 6 deer are still </w:t>
      </w:r>
      <w:r w:rsidRPr="00250DAF">
        <w:t>alive,</w:t>
      </w:r>
      <w:r w:rsidRPr="00250DAF">
        <w:t xml:space="preserve"> all of which have GEBVs below the negative cutoff associated with lower rates of CWD incidence. Remaining animals will be followed until at least 84 months at which time all samples collected will be used to better understand prion shedding in these genotypes of deer. </w:t>
      </w:r>
    </w:p>
    <w:p w14:paraId="5060D7C6" w14:textId="77777777" w:rsidR="00250DAF" w:rsidRPr="002F15B0" w:rsidRDefault="00250DAF" w:rsidP="005137B4"/>
    <w:p w14:paraId="0B157E96" w14:textId="77777777" w:rsidR="002F15B0" w:rsidRDefault="002F15B0" w:rsidP="005137B4">
      <w:pPr>
        <w:rPr>
          <w:b/>
          <w:bCs/>
        </w:rPr>
      </w:pPr>
    </w:p>
    <w:p w14:paraId="5799984C" w14:textId="2F402028" w:rsidR="005137B4" w:rsidRPr="005137B4" w:rsidRDefault="005137B4" w:rsidP="005137B4">
      <w:pPr>
        <w:rPr>
          <w:b/>
          <w:bCs/>
        </w:rPr>
      </w:pPr>
      <w:r w:rsidRPr="005137B4">
        <w:rPr>
          <w:b/>
          <w:bCs/>
        </w:rPr>
        <w:t xml:space="preserve">Beyond the prion gene: Genome-wide signals of CWD susceptibility in wild white-tailed deer. </w:t>
      </w:r>
    </w:p>
    <w:p w14:paraId="35DCCAD3" w14:textId="45978577" w:rsidR="005137B4" w:rsidRDefault="005137B4" w:rsidP="005137B4">
      <w:r>
        <w:t>Emily Latch, University of Wisconsin-Milwaukee</w:t>
      </w:r>
    </w:p>
    <w:p w14:paraId="3E40B0C2" w14:textId="77777777" w:rsidR="005137B4" w:rsidRDefault="005137B4" w:rsidP="005137B4"/>
    <w:p w14:paraId="240F08D1" w14:textId="60E7F8CD" w:rsidR="005137B4" w:rsidRPr="005137B4" w:rsidRDefault="005137B4" w:rsidP="005137B4">
      <w:r w:rsidRPr="005137B4">
        <w:t>Host genetics influences chronic wasting disease (CWD) susceptibility in cervids, but much of the work to date has focused on farmed deer, which differ from wild populations in ancestry, habitat, and exposure. In collaboration with state wildlife agencies, we developed genomic tools for white-tailed deer, including the commercially available OVSNP600 and OVSNP60 SNP arrays and a low-cost GT-seq panel for sex identification, individual identification, relatedness, and population structure. Using prion protein gene (PRNP) sequences from more than 2,500 wild deer sampled across the species’ range, we confirmed that the serine variant at codon 96 is associated with lower odds of CWD detection. To look beyond PRNP, we conducted a genome-wide association study of 941 wild deer genotyped on the OVSNP60 array. To address case–control imbalance, spatial clustering of cases, and population structure, we used logistic regression combined with permutation and resampling. Preliminary results identified stable genomic regions beyond PRNP with large estimated effects, near candidate genes involved in protein clearance and olfaction. These findings suggest that CWD susceptibility in wild deer is polygenic, and that genomic tools should be validated in the populations where they will be applied. Ongoing transcriptomic work aims to validate these regions and support risk-based CWD surveillance.</w:t>
      </w:r>
    </w:p>
    <w:p w14:paraId="1AC5C32A" w14:textId="77777777" w:rsidR="005137B4" w:rsidRDefault="005137B4" w:rsidP="0095554B">
      <w:pPr>
        <w:ind w:firstLine="360"/>
      </w:pPr>
    </w:p>
    <w:p w14:paraId="1071C463" w14:textId="77777777" w:rsidR="002F15B0" w:rsidRDefault="002F15B0" w:rsidP="002F15B0">
      <w:pPr>
        <w:rPr>
          <w:b/>
        </w:rPr>
      </w:pPr>
      <w:r>
        <w:rPr>
          <w:b/>
        </w:rPr>
        <w:t>Resolving the genetic</w:t>
      </w:r>
      <w:r w:rsidRPr="008A6264">
        <w:rPr>
          <w:b/>
        </w:rPr>
        <w:t xml:space="preserve"> </w:t>
      </w:r>
      <w:r>
        <w:rPr>
          <w:b/>
        </w:rPr>
        <w:t>s</w:t>
      </w:r>
      <w:r w:rsidRPr="008A6264">
        <w:rPr>
          <w:b/>
        </w:rPr>
        <w:t xml:space="preserve">tructure and </w:t>
      </w:r>
      <w:r>
        <w:rPr>
          <w:b/>
        </w:rPr>
        <w:t>c</w:t>
      </w:r>
      <w:r w:rsidRPr="008A6264">
        <w:rPr>
          <w:b/>
        </w:rPr>
        <w:t xml:space="preserve">onnectivity of </w:t>
      </w:r>
      <w:r>
        <w:rPr>
          <w:b/>
        </w:rPr>
        <w:t>g</w:t>
      </w:r>
      <w:r w:rsidRPr="008A6264">
        <w:rPr>
          <w:b/>
        </w:rPr>
        <w:t xml:space="preserve">reen </w:t>
      </w:r>
      <w:r>
        <w:rPr>
          <w:b/>
        </w:rPr>
        <w:t>sea</w:t>
      </w:r>
      <w:r w:rsidRPr="008A6264">
        <w:rPr>
          <w:b/>
        </w:rPr>
        <w:t xml:space="preserve"> </w:t>
      </w:r>
      <w:r>
        <w:rPr>
          <w:b/>
        </w:rPr>
        <w:t>t</w:t>
      </w:r>
      <w:r w:rsidRPr="008A6264">
        <w:rPr>
          <w:b/>
        </w:rPr>
        <w:t xml:space="preserve">urtles </w:t>
      </w:r>
      <w:r>
        <w:rPr>
          <w:b/>
        </w:rPr>
        <w:t>to b</w:t>
      </w:r>
      <w:r w:rsidRPr="008A6264">
        <w:rPr>
          <w:b/>
        </w:rPr>
        <w:t xml:space="preserve">etter </w:t>
      </w:r>
      <w:r>
        <w:rPr>
          <w:b/>
        </w:rPr>
        <w:t>u</w:t>
      </w:r>
      <w:r w:rsidRPr="008A6264">
        <w:rPr>
          <w:b/>
        </w:rPr>
        <w:t xml:space="preserve">nderstand </w:t>
      </w:r>
      <w:r>
        <w:rPr>
          <w:b/>
        </w:rPr>
        <w:t>n</w:t>
      </w:r>
      <w:r w:rsidRPr="008A6264">
        <w:rPr>
          <w:b/>
        </w:rPr>
        <w:t xml:space="preserve">atal </w:t>
      </w:r>
      <w:r>
        <w:rPr>
          <w:b/>
        </w:rPr>
        <w:t>h</w:t>
      </w:r>
      <w:r w:rsidRPr="008A6264">
        <w:rPr>
          <w:b/>
        </w:rPr>
        <w:t xml:space="preserve">oming and </w:t>
      </w:r>
      <w:r>
        <w:rPr>
          <w:b/>
        </w:rPr>
        <w:t>m</w:t>
      </w:r>
      <w:r w:rsidRPr="008A6264">
        <w:rPr>
          <w:b/>
        </w:rPr>
        <w:t xml:space="preserve">anagement </w:t>
      </w:r>
      <w:r>
        <w:rPr>
          <w:b/>
        </w:rPr>
        <w:t>i</w:t>
      </w:r>
      <w:r w:rsidRPr="008A6264">
        <w:rPr>
          <w:b/>
        </w:rPr>
        <w:t>mplications</w:t>
      </w:r>
    </w:p>
    <w:p w14:paraId="6875B1D1" w14:textId="714DAD82" w:rsidR="002F15B0" w:rsidRPr="002F15B0" w:rsidRDefault="002F15B0" w:rsidP="002F15B0">
      <w:pPr>
        <w:rPr>
          <w:bCs/>
        </w:rPr>
      </w:pPr>
      <w:r w:rsidRPr="002F15B0">
        <w:rPr>
          <w:bCs/>
        </w:rPr>
        <w:t>Emily Stachowski, University of Georgia</w:t>
      </w:r>
    </w:p>
    <w:p w14:paraId="456525F4" w14:textId="7787C84D" w:rsidR="005137B4" w:rsidRDefault="002F15B0" w:rsidP="002F15B0">
      <w:pPr>
        <w:ind w:firstLine="360"/>
        <w:rPr>
          <w:i/>
        </w:rPr>
      </w:pPr>
      <w:r w:rsidRPr="008A6264">
        <w:rPr>
          <w:i/>
        </w:rPr>
        <w:t>Bob Dittmar USAHA/AAWV Travel Award Winner</w:t>
      </w:r>
    </w:p>
    <w:p w14:paraId="591E0C13" w14:textId="77777777" w:rsidR="00603992" w:rsidRDefault="00603992" w:rsidP="00603992">
      <w:pPr>
        <w:rPr>
          <w:i/>
        </w:rPr>
      </w:pPr>
    </w:p>
    <w:p w14:paraId="34ADE9B1" w14:textId="77777777" w:rsidR="00603992" w:rsidRPr="00603992" w:rsidRDefault="00603992" w:rsidP="00603992">
      <w:pPr>
        <w:rPr>
          <w:iCs/>
        </w:rPr>
      </w:pPr>
      <w:r w:rsidRPr="00603992">
        <w:rPr>
          <w:iCs/>
        </w:rPr>
        <w:t>This presentation discussed using mitochondrial DNA to compare haplotype frequencies across Florida’s Gulf of Mexico barrier island green turtle rookeries and assess their genetic structure and connectivity. Population dynamics can be difficult to estimate, especially in highly migratory or marine species, and genetics has proved to be helpful in furthering the understanding of these complex species. Assessing small but growing populations provides the opportunity to understand the mechanisms that influence growing populations and new colonization events, as well as assists in predicting a species’ resilience to the threats it faces. Assessing population dynamics and managing populations independently could enable early intervention when needed. For this study, eggshells and dead embryos were collected from 2017-2023 during nesting season. The samples’ mitochondrial control regions and mitochondrial short tandem repeats were sequenced to assign haplotypes, and then their haplotype frequencies were compared across nesting beaches. 22 combined control region and repeat haplotypes were identified, with pairwise comparisons indicating at least 4 genetically discrete populations. In northwestern Florida, there was a clear genetic break on either side of the St. Andrews Inlet, indicating high nesting site fidelity in these nesting green turtle females.</w:t>
      </w:r>
    </w:p>
    <w:p w14:paraId="5EDC2AC8" w14:textId="77777777" w:rsidR="00603992" w:rsidRDefault="00603992" w:rsidP="00603992">
      <w:pPr>
        <w:rPr>
          <w:i/>
        </w:rPr>
      </w:pPr>
    </w:p>
    <w:p w14:paraId="26554A6C" w14:textId="77777777" w:rsidR="002F15B0" w:rsidRDefault="002F15B0" w:rsidP="002F15B0">
      <w:pPr>
        <w:ind w:firstLine="360"/>
        <w:rPr>
          <w:i/>
        </w:rPr>
      </w:pPr>
    </w:p>
    <w:p w14:paraId="055DE533" w14:textId="7E2E7631" w:rsidR="002F15B0" w:rsidRDefault="002F15B0" w:rsidP="00603992">
      <w:pPr>
        <w:rPr>
          <w:b/>
        </w:rPr>
      </w:pPr>
      <w:r>
        <w:rPr>
          <w:b/>
        </w:rPr>
        <w:t>Deer genetics and CWD: challenges, limitations, and unanswered questions</w:t>
      </w:r>
    </w:p>
    <w:p w14:paraId="6139092D" w14:textId="30017344" w:rsidR="002F15B0" w:rsidRPr="002F15B0" w:rsidRDefault="002F15B0" w:rsidP="00603992">
      <w:pPr>
        <w:rPr>
          <w:bCs/>
          <w:iCs/>
        </w:rPr>
      </w:pPr>
      <w:r w:rsidRPr="002F15B0">
        <w:rPr>
          <w:bCs/>
        </w:rPr>
        <w:t>Jennifer Malmberg, National Wildlife Research Center, USDA, APHIS, Wildlife Services</w:t>
      </w:r>
    </w:p>
    <w:p w14:paraId="2774EDA5" w14:textId="77777777" w:rsidR="002F15B0" w:rsidRDefault="002F15B0" w:rsidP="002F15B0">
      <w:pPr>
        <w:ind w:firstLine="360"/>
      </w:pPr>
    </w:p>
    <w:p w14:paraId="1FBC62BF" w14:textId="77777777" w:rsidR="004E37CF" w:rsidRPr="004E37CF" w:rsidRDefault="004E37CF" w:rsidP="004E37CF">
      <w:r w:rsidRPr="004E37CF">
        <w:t>In May 2024, Oklahoma enacted House Bill 3462, establishing the Chronic Wasting Disease Genetic Improvement Act, which mandates a pilot program to selectively breed and release white-tailed deer to mitigate chronic wasting disease (CWD). This novel approach has raised concerns among wildlife professionals regarding the validity of the genomically estimated breeding values underlying the program and the potential unintended consequences of deer introductions. Researchers at the National Wildlife Research Center (NWRC) are evaluating the effects of deer introductions using an individual-based, genetically explicit model to simulate population-scale changes in quantitative traits. Results suggest that genetically altering wild deer populations is infeasible as a CWD control strategy. Complementary research includes an experimental challenge study at NWRC and a collaborative field study with Midwestern University evaluating selective breeding as a potential CWD control strategy in farmed cervids.</w:t>
      </w:r>
    </w:p>
    <w:p w14:paraId="56BBC1E1" w14:textId="77777777" w:rsidR="004E37CF" w:rsidRDefault="004E37CF" w:rsidP="002F15B0">
      <w:pPr>
        <w:ind w:firstLine="360"/>
      </w:pPr>
    </w:p>
    <w:p w14:paraId="558CD478" w14:textId="456394EE" w:rsidR="0095554B" w:rsidRDefault="0095554B" w:rsidP="0095554B">
      <w:pPr>
        <w:rPr>
          <w:b/>
          <w:bCs/>
        </w:rPr>
      </w:pPr>
      <w:r>
        <w:rPr>
          <w:b/>
          <w:bCs/>
        </w:rPr>
        <w:t xml:space="preserve">Committee Business: </w:t>
      </w:r>
    </w:p>
    <w:p w14:paraId="7CC63274" w14:textId="77777777" w:rsidR="00603992" w:rsidRDefault="00603992" w:rsidP="0095554B">
      <w:pPr>
        <w:rPr>
          <w:b/>
          <w:bCs/>
        </w:rPr>
      </w:pPr>
    </w:p>
    <w:p w14:paraId="0D2EC0A3" w14:textId="753B48CA" w:rsidR="00603992" w:rsidRPr="00603992" w:rsidRDefault="00603992" w:rsidP="0095554B">
      <w:r w:rsidRPr="009A01E0">
        <w:t xml:space="preserve">The </w:t>
      </w:r>
      <w:r w:rsidR="009A01E0" w:rsidRPr="009A01E0">
        <w:t>C</w:t>
      </w:r>
      <w:r w:rsidRPr="009A01E0">
        <w:t>ommittee</w:t>
      </w:r>
      <w:r w:rsidR="009A01E0" w:rsidRPr="009A01E0">
        <w:t xml:space="preserve"> on Wildlife</w:t>
      </w:r>
      <w:r w:rsidRPr="009A01E0">
        <w:t xml:space="preserve"> considered </w:t>
      </w:r>
      <w:r w:rsidR="00A955A5" w:rsidRPr="009A01E0">
        <w:t>two</w:t>
      </w:r>
      <w:r w:rsidRPr="009A01E0">
        <w:t xml:space="preserve"> resolution</w:t>
      </w:r>
      <w:r w:rsidR="00A955A5" w:rsidRPr="009A01E0">
        <w:t xml:space="preserve">s at the 2026 Annual Meeting and on October 13, 2026, there was a virtual meeting of the Committee on Wildlife during which both resolutions were introduced and discussed. There were 20 committee members that participated in that meeting. </w:t>
      </w:r>
      <w:r w:rsidR="009A01E0" w:rsidRPr="009A01E0">
        <w:t xml:space="preserve">No changes were made to the draft resolutions, based on </w:t>
      </w:r>
      <w:r w:rsidR="009A01E0">
        <w:t xml:space="preserve">feedback at the virtual </w:t>
      </w:r>
      <w:r w:rsidR="009A01E0" w:rsidRPr="009A01E0">
        <w:t xml:space="preserve">meeting. </w:t>
      </w:r>
      <w:r w:rsidR="00A955A5" w:rsidRPr="009A01E0">
        <w:t>At the in-person meeting, Dr. Sherri Russell</w:t>
      </w:r>
      <w:r w:rsidR="009A01E0" w:rsidRPr="009A01E0">
        <w:t xml:space="preserve"> formally</w:t>
      </w:r>
      <w:r w:rsidR="00A955A5" w:rsidRPr="009A01E0">
        <w:t xml:space="preserve"> introduced a resolution titled, </w:t>
      </w:r>
      <w:r w:rsidR="00A955A5" w:rsidRPr="009A01E0">
        <w:rPr>
          <w:i/>
          <w:iCs/>
        </w:rPr>
        <w:t>Release of Funding to Update the USGS National Wildlife Health Center Research and Diagnostic Laboratories</w:t>
      </w:r>
      <w:r w:rsidR="00A955A5" w:rsidRPr="009A01E0">
        <w:t xml:space="preserve">. The resolution passed unanimously by voice vote. Dr. Mark Ruder </w:t>
      </w:r>
      <w:r w:rsidR="009A01E0" w:rsidRPr="009A01E0">
        <w:t xml:space="preserve">formally </w:t>
      </w:r>
      <w:r w:rsidR="00A955A5" w:rsidRPr="009A01E0">
        <w:t xml:space="preserve">introduced a resolution titled, </w:t>
      </w:r>
      <w:r w:rsidR="00A955A5" w:rsidRPr="009A01E0">
        <w:rPr>
          <w:i/>
          <w:iCs/>
        </w:rPr>
        <w:t>Access to Technology Used to Generate Genomically Estimated Breeding Values for CWD</w:t>
      </w:r>
      <w:r w:rsidR="00A955A5" w:rsidRPr="009A01E0">
        <w:t>. Followi</w:t>
      </w:r>
      <w:r w:rsidR="009A01E0" w:rsidRPr="009A01E0">
        <w:t xml:space="preserve">ng discussion at the in-person meeting, the resolution passed with 21 members voting “Yes” and 11 voting “No”. Multiple members abstained.  </w:t>
      </w:r>
      <w:r w:rsidR="00A955A5" w:rsidRPr="009A01E0">
        <w:t xml:space="preserve"> </w:t>
      </w:r>
    </w:p>
    <w:p w14:paraId="38E0DEEB" w14:textId="77777777" w:rsidR="00603992" w:rsidRDefault="00603992" w:rsidP="0095554B">
      <w:pPr>
        <w:ind w:firstLine="360"/>
        <w:rPr>
          <w:i/>
          <w:iCs/>
        </w:rPr>
      </w:pPr>
    </w:p>
    <w:p w14:paraId="68D3AED6" w14:textId="77777777" w:rsidR="00603992" w:rsidRDefault="00603992" w:rsidP="0095554B">
      <w:pPr>
        <w:ind w:firstLine="360"/>
        <w:rPr>
          <w:i/>
          <w:iCs/>
        </w:rPr>
      </w:pPr>
    </w:p>
    <w:p w14:paraId="4CEE866F" w14:textId="77777777" w:rsidR="0095554B" w:rsidRPr="0095554B" w:rsidRDefault="0095554B" w:rsidP="0095554B"/>
    <w:p w14:paraId="53F00E9B" w14:textId="77777777" w:rsidR="0095554B" w:rsidRPr="0095554B" w:rsidRDefault="0095554B" w:rsidP="0095554B">
      <w:pPr>
        <w:ind w:firstLine="360"/>
        <w:rPr>
          <w:i/>
          <w:iCs/>
        </w:rPr>
      </w:pPr>
    </w:p>
    <w:p w14:paraId="5D241EEB" w14:textId="77777777" w:rsidR="0095554B" w:rsidRDefault="0095554B" w:rsidP="0095554B"/>
    <w:p w14:paraId="1357F152" w14:textId="72E1D7E3" w:rsidR="0095554B" w:rsidRDefault="0095554B" w:rsidP="0095554B">
      <w:r>
        <w:t xml:space="preserve"> </w:t>
      </w:r>
    </w:p>
    <w:sectPr w:rsidR="0095554B" w:rsidSect="009A10CD">
      <w:pgSz w:w="12240" w:h="15840" w:code="1"/>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476A7D7A"/>
    <w:multiLevelType w:val="hybridMultilevel"/>
    <w:tmpl w:val="A2562C04"/>
    <w:lvl w:ilvl="0" w:tplc="51520A6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985066">
    <w:abstractNumId w:val="0"/>
  </w:num>
  <w:num w:numId="2" w16cid:durableId="1141190922">
    <w:abstractNumId w:val="0"/>
  </w:num>
  <w:num w:numId="3" w16cid:durableId="1491673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1794B"/>
    <w:rsid w:val="00072A07"/>
    <w:rsid w:val="001E313B"/>
    <w:rsid w:val="001E674D"/>
    <w:rsid w:val="001F7466"/>
    <w:rsid w:val="00246803"/>
    <w:rsid w:val="00250DAF"/>
    <w:rsid w:val="002647A2"/>
    <w:rsid w:val="002F15B0"/>
    <w:rsid w:val="00496C99"/>
    <w:rsid w:val="004E37CF"/>
    <w:rsid w:val="005137B4"/>
    <w:rsid w:val="005A23A9"/>
    <w:rsid w:val="00603992"/>
    <w:rsid w:val="008356A6"/>
    <w:rsid w:val="009105C1"/>
    <w:rsid w:val="00917B4C"/>
    <w:rsid w:val="0095554B"/>
    <w:rsid w:val="0099068B"/>
    <w:rsid w:val="009A01E0"/>
    <w:rsid w:val="009A10CD"/>
    <w:rsid w:val="00A955A5"/>
    <w:rsid w:val="00B853C3"/>
    <w:rsid w:val="00C41835"/>
    <w:rsid w:val="00EA6649"/>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2</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Mark Gregory Ruder</cp:lastModifiedBy>
  <cp:revision>8</cp:revision>
  <dcterms:created xsi:type="dcterms:W3CDTF">2026-10-18T12:53:00Z</dcterms:created>
  <dcterms:modified xsi:type="dcterms:W3CDTF">2026-10-20T17:57:00Z</dcterms:modified>
</cp:coreProperties>
</file>